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8B" w:rsidRDefault="00347A8B" w:rsidP="00347A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Specyfikacja Istotnych Warunków Zamówienia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347A8B" w:rsidRDefault="00347A8B" w:rsidP="00347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sprawy – </w:t>
      </w:r>
      <w:r w:rsidR="0005282C">
        <w:rPr>
          <w:rFonts w:ascii="Times New Roman" w:hAnsi="Times New Roman" w:cs="Times New Roman"/>
          <w:sz w:val="24"/>
          <w:szCs w:val="24"/>
        </w:rPr>
        <w:t>Or.271.4</w:t>
      </w:r>
      <w:r>
        <w:rPr>
          <w:rFonts w:ascii="Times New Roman" w:hAnsi="Times New Roman" w:cs="Times New Roman"/>
          <w:sz w:val="24"/>
          <w:szCs w:val="24"/>
        </w:rPr>
        <w:t>.2018</w:t>
      </w:r>
    </w:p>
    <w:p w:rsidR="00347A8B" w:rsidRDefault="00347A8B" w:rsidP="00347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>„Przebudowa ulic: Łąkowa, Leśna, Polna oraz ciągu pieszo – jezdnego</w:t>
      </w:r>
      <w:r>
        <w:rPr>
          <w:rFonts w:ascii="Times New Roman" w:hAnsi="Times New Roman" w:cs="Times New Roman"/>
          <w:b/>
          <w:sz w:val="24"/>
          <w:szCs w:val="24"/>
        </w:rPr>
        <w:br/>
        <w:t>od ul. Łąkowej w Narwi”</w:t>
      </w:r>
    </w:p>
    <w:p w:rsidR="00347A8B" w:rsidRDefault="00347A8B" w:rsidP="00347A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>Gmina Narew</w:t>
      </w:r>
    </w:p>
    <w:p w:rsidR="00347A8B" w:rsidRDefault="00347A8B" w:rsidP="0034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ul. A. Mickiewicza 101, 17-210 Narew.</w:t>
      </w:r>
    </w:p>
    <w:p w:rsidR="00347A8B" w:rsidRPr="00442221" w:rsidRDefault="00347A8B" w:rsidP="00347A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05282C">
        <w:rPr>
          <w:rFonts w:ascii="Times New Roman" w:hAnsi="Times New Roman" w:cs="Times New Roman"/>
          <w:b/>
          <w:sz w:val="24"/>
          <w:szCs w:val="24"/>
          <w:lang w:val="en-US"/>
        </w:rPr>
        <w:t>tel</w:t>
      </w:r>
      <w:proofErr w:type="spellEnd"/>
      <w:r w:rsidRPr="0005282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5282C">
        <w:rPr>
          <w:rFonts w:ascii="Times New Roman" w:hAnsi="Times New Roman" w:cs="Times New Roman"/>
          <w:sz w:val="24"/>
          <w:szCs w:val="24"/>
          <w:lang w:val="en-US"/>
        </w:rPr>
        <w:t xml:space="preserve"> 85 6816016, </w:t>
      </w:r>
      <w:r w:rsidRPr="0005282C">
        <w:rPr>
          <w:rFonts w:ascii="Times New Roman" w:hAnsi="Times New Roman" w:cs="Times New Roman"/>
          <w:b/>
          <w:sz w:val="24"/>
          <w:szCs w:val="24"/>
          <w:lang w:val="en-US"/>
        </w:rPr>
        <w:t>fax:</w:t>
      </w:r>
      <w:r w:rsidRPr="0005282C">
        <w:rPr>
          <w:rFonts w:ascii="Times New Roman" w:hAnsi="Times New Roman" w:cs="Times New Roman"/>
          <w:sz w:val="24"/>
          <w:szCs w:val="24"/>
          <w:lang w:val="en-US"/>
        </w:rPr>
        <w:t xml:space="preserve"> 85 8733535, </w:t>
      </w:r>
      <w:r w:rsidRPr="00442221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e-mail: </w:t>
      </w:r>
      <w:hyperlink r:id="rId5" w:history="1">
        <w:r w:rsidRPr="0044222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narew@narew.gmina.pl</w:t>
        </w:r>
      </w:hyperlink>
    </w:p>
    <w:p w:rsidR="00347A8B" w:rsidRDefault="00347A8B" w:rsidP="00347A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strony internetowej: </w:t>
      </w:r>
      <w:hyperlink r:id="rId6" w:tgtFrame="_blank" w:tooltip="www.narew.gmina.pl" w:history="1">
        <w:r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www.narew.gmina.pl</w:t>
        </w:r>
      </w:hyperlink>
    </w:p>
    <w:p w:rsidR="00347A8B" w:rsidRDefault="00347A8B" w:rsidP="00347A8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zwany dalej ZAMAWIAJĄCYM, zaprasza do udziału w postępowaniu o zamówienie publiczne w trybie przetargu nieograniczonego o wartości szacunkowej nie przekraczającej wyrażonej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złotych równowartości kwoty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5 225 000 euro.</w:t>
      </w:r>
    </w:p>
    <w:p w:rsidR="00347A8B" w:rsidRDefault="00347A8B" w:rsidP="00347A8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A8B" w:rsidRDefault="00347A8B" w:rsidP="00347A8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zamówienia: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lang w:eastAsia="pl-PL"/>
        </w:rPr>
      </w:pPr>
      <w:r>
        <w:rPr>
          <w:rFonts w:eastAsia="Calibri"/>
          <w:b/>
          <w:color w:val="000000" w:themeColor="text1"/>
          <w:sz w:val="24"/>
          <w:lang w:eastAsia="pl-PL"/>
        </w:rPr>
        <w:t>CPV: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45100000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45233123-7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45233142-6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45233220-7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426"/>
        <w:jc w:val="both"/>
        <w:rPr>
          <w:rFonts w:eastAsia="SimSun"/>
          <w:sz w:val="24"/>
          <w:lang w:eastAsia="pl-PL"/>
        </w:rPr>
      </w:pPr>
      <w:r>
        <w:rPr>
          <w:rFonts w:eastAsia="SimSun"/>
          <w:sz w:val="24"/>
          <w:lang w:eastAsia="pl-PL"/>
        </w:rPr>
        <w:t>45233252-0</w:t>
      </w:r>
    </w:p>
    <w:p w:rsidR="00347A8B" w:rsidRDefault="00347A8B" w:rsidP="00347A8B">
      <w:pPr>
        <w:pStyle w:val="Tekstpodstawowywcity21"/>
        <w:tabs>
          <w:tab w:val="left" w:pos="1843"/>
        </w:tabs>
        <w:spacing w:line="240" w:lineRule="auto"/>
        <w:ind w:left="0"/>
        <w:jc w:val="both"/>
        <w:rPr>
          <w:rFonts w:eastAsia="SimSun"/>
          <w:sz w:val="24"/>
          <w:lang w:eastAsia="pl-PL"/>
        </w:rPr>
      </w:pPr>
    </w:p>
    <w:p w:rsidR="00347A8B" w:rsidRDefault="00347A8B" w:rsidP="00347A8B">
      <w:pPr>
        <w:pStyle w:val="Akapitzlist"/>
        <w:widowControl w:val="0"/>
        <w:numPr>
          <w:ilvl w:val="1"/>
          <w:numId w:val="1"/>
        </w:numPr>
        <w:autoSpaceDE w:val="0"/>
        <w:ind w:left="426" w:hanging="426"/>
        <w:jc w:val="both"/>
        <w:rPr>
          <w:b/>
          <w:bCs/>
        </w:rPr>
      </w:pPr>
      <w:r>
        <w:rPr>
          <w:b/>
          <w:bCs/>
        </w:rPr>
        <w:t>Skrócony opis przedmiotu zamówienia</w:t>
      </w:r>
    </w:p>
    <w:p w:rsidR="00347A8B" w:rsidRDefault="00347A8B" w:rsidP="00347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Przedmiotem zamówienia są roboty budowlane oraz towarzyszące przy przebudowie ulic: </w:t>
      </w:r>
      <w:r w:rsidRPr="00347A8B">
        <w:rPr>
          <w:rFonts w:ascii="Times New Roman" w:hAnsi="Times New Roman" w:cs="Times New Roman"/>
          <w:sz w:val="24"/>
          <w:szCs w:val="24"/>
        </w:rPr>
        <w:t xml:space="preserve">Łąkowa, Leśna, Polna oraz ciągu pieszo – jezdnego od ul. Łąkowej w miejscowości Narew </w:t>
      </w:r>
      <w:r w:rsidRPr="00347A8B">
        <w:rPr>
          <w:rFonts w:ascii="Times New Roman" w:eastAsia="SimSun" w:hAnsi="Times New Roman" w:cs="Times New Roman"/>
          <w:sz w:val="24"/>
          <w:szCs w:val="24"/>
        </w:rPr>
        <w:t>w miejscowości</w:t>
      </w:r>
      <w:r>
        <w:rPr>
          <w:rFonts w:ascii="Times New Roman" w:eastAsia="SimSun" w:hAnsi="Times New Roman" w:cs="Times New Roman"/>
          <w:sz w:val="24"/>
          <w:szCs w:val="24"/>
        </w:rPr>
        <w:t xml:space="preserve"> Narew na działkach oznaczonych nr geod.</w:t>
      </w:r>
      <w:r>
        <w:rPr>
          <w:rFonts w:ascii="Times New Roman" w:hAnsi="Times New Roman" w:cs="Times New Roman"/>
          <w:sz w:val="24"/>
          <w:szCs w:val="24"/>
        </w:rPr>
        <w:t xml:space="preserve"> 1448, 1499.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Wszystkie roboty objęte przedmiotowym postępowaniem należy wykonać zgodnie</w:t>
      </w:r>
      <w:r>
        <w:rPr>
          <w:rFonts w:ascii="Times New Roman" w:eastAsia="SimSun" w:hAnsi="Times New Roman" w:cs="Times New Roman"/>
          <w:sz w:val="24"/>
          <w:szCs w:val="24"/>
        </w:rPr>
        <w:br/>
        <w:t>z rozporządzeniem Ministra Transportu i Gospodarki Morskiej z dnia 2 marca 1999 r.</w:t>
      </w:r>
      <w:r>
        <w:rPr>
          <w:rFonts w:ascii="Times New Roman" w:eastAsia="SimSun" w:hAnsi="Times New Roman" w:cs="Times New Roman"/>
          <w:sz w:val="24"/>
          <w:szCs w:val="24"/>
        </w:rPr>
        <w:br/>
        <w:t>w sprawie warunków technicznych, jakim powinny odpowiadać drogi publiczne i ich usytuowanie (Dz. U. z 2016 r. poz. 124), Szczegółowymi Specyfikacjami Technicznymi, Katalogiem Typowych Nawierzchni Podatnych oraz Katalogiem Powtarzalnych Elementów Drogowych – KPED w zakresie obejmującym roboty drogowe oraz gospodarkę szatą roślinną.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Dokładny opis przedmiotu zamówienia określa dokumentacja techniczna będąca załącznikiem do SIWZ z uwzględnieniem wydzielenia w zakresie przedmiotowego zamówienia odrębnych zadań.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ramach przedmiotowego postępowania Zamawiający wydziela następujące Zadania: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1</w:t>
      </w:r>
      <w:r>
        <w:rPr>
          <w:rFonts w:ascii="Times New Roman" w:hAnsi="Times New Roman" w:cs="Times New Roman"/>
          <w:bCs/>
          <w:sz w:val="24"/>
          <w:szCs w:val="24"/>
        </w:rPr>
        <w:t xml:space="preserve"> - Roboty pomiarowe przy robotach ziemnych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wraz z wyznaczeniem osi trasy</w:t>
      </w:r>
      <w:r>
        <w:rPr>
          <w:rFonts w:ascii="Times New Roman" w:hAnsi="Times New Roman" w:cs="Times New Roman"/>
          <w:bCs/>
          <w:sz w:val="24"/>
          <w:szCs w:val="24"/>
        </w:rPr>
        <w:br/>
        <w:t>i korony drogi oraz rzędnych wysokościowych niwelety na odcinku poszczególnych ulic;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2</w:t>
      </w:r>
      <w:r>
        <w:rPr>
          <w:rFonts w:ascii="Times New Roman" w:hAnsi="Times New Roman" w:cs="Times New Roman"/>
          <w:bCs/>
          <w:sz w:val="24"/>
          <w:szCs w:val="24"/>
        </w:rPr>
        <w:t xml:space="preserve"> - Roboty przygotowawcze obejmujące roboty ziemne, regulację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zasów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zaworów i pokryw urządzeń podziemnych w zakresie zgodnym z treścią dokumentacji, a w szczególności opisu przedmiotu zamówienia;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1843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3 - </w:t>
      </w:r>
      <w:r>
        <w:rPr>
          <w:rFonts w:ascii="Times New Roman" w:hAnsi="Times New Roman" w:cs="Times New Roman"/>
          <w:bCs/>
          <w:sz w:val="24"/>
          <w:szCs w:val="24"/>
        </w:rPr>
        <w:t>Wykonanie robót głównych związanych z przebudową dróg zgodnie</w:t>
      </w:r>
      <w:r>
        <w:rPr>
          <w:rFonts w:ascii="Times New Roman" w:hAnsi="Times New Roman" w:cs="Times New Roman"/>
          <w:bCs/>
          <w:sz w:val="24"/>
          <w:szCs w:val="24"/>
        </w:rPr>
        <w:br/>
        <w:t>z projektem wykonawczym i budowlanym;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Zatrudnienie na podstawie umowy o pracę:</w:t>
      </w:r>
    </w:p>
    <w:p w:rsidR="00347A8B" w:rsidRDefault="00347A8B" w:rsidP="00347A8B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426" w:firstLine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Stosownie do treści art. 29 ust. 3a ustawy PZP - Zamawiający wymaga zatrudnienia na podstawie umowy o pracę przez Wykonawcę lub Podwykonawcę w rozumieniu przepisów ustawy z dnia 26 czerwca 1974 r. – Kodeks Pracy (Dz.U. z 2014 r. poz. 1502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zm.), osób wykonujących następujące czynności w zakresie realizacji przedmiotu zamówienia: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Zadanie 1 - wykonywanie robót geodezyjnych, pomiarowych;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Zadanie 2 - operatorzy maszyn oraz pojazdów, pracownicy fizyczni;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Zadanie 3 - operatorzy maszyn oraz pojazdów, pracownicy fizyczni;</w:t>
      </w:r>
    </w:p>
    <w:p w:rsidR="00347A8B" w:rsidRDefault="00347A8B" w:rsidP="00347A8B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 powyżej czynności. Zamawiający uprawniony jest w szczególności do:</w:t>
      </w:r>
    </w:p>
    <w:p w:rsidR="00347A8B" w:rsidRDefault="00347A8B" w:rsidP="00347A8B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>żądania oświadczeń w zakresie potwierdzenia spełniania ww. wymogów</w:t>
      </w:r>
      <w:r>
        <w:rPr>
          <w:rFonts w:eastAsia="SimSun"/>
        </w:rPr>
        <w:br/>
        <w:t>i dokonywania ich oceny,</w:t>
      </w:r>
    </w:p>
    <w:p w:rsidR="00347A8B" w:rsidRDefault="00347A8B" w:rsidP="00347A8B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 xml:space="preserve">żądania wyjaśnień w przypadku wątpliwości w zakresie potwierdzenia spełniania </w:t>
      </w:r>
      <w:r>
        <w:rPr>
          <w:rFonts w:eastAsia="SimSun"/>
        </w:rPr>
        <w:br/>
        <w:t>ww. wymogów,</w:t>
      </w:r>
    </w:p>
    <w:p w:rsidR="00347A8B" w:rsidRDefault="00347A8B" w:rsidP="00347A8B">
      <w:pPr>
        <w:pStyle w:val="Akapitzlist"/>
        <w:widowControl w:val="0"/>
        <w:numPr>
          <w:ilvl w:val="0"/>
          <w:numId w:val="3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>przeprowadzania kontroli na miejscu wykonywania świadczenia.</w:t>
      </w:r>
    </w:p>
    <w:p w:rsidR="00347A8B" w:rsidRDefault="00347A8B" w:rsidP="00347A8B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 trakcie realizacji zamówienia na każde wezwanie zamawiającego w wyznaczonym</w:t>
      </w:r>
      <w:r>
        <w:rPr>
          <w:rFonts w:ascii="Times New Roman" w:eastAsia="SimSun" w:hAnsi="Times New Roman" w:cs="Times New Roman"/>
          <w:sz w:val="24"/>
          <w:szCs w:val="24"/>
        </w:rPr>
        <w:br/>
        <w:t>w tym wezwaniu terminie - nie krótszym niż 3 dni, wykonawca przedłoży zamawiającemu wskazane poniżej dowody w celu potwierdzenia spełnienia wymogu zatrudnienia na podstawie umowy o pracę przez wykonawcę lub podwykonawcę osób wykonujących wskazane powyżej czynności w trakcie realizacji zamówienia:</w:t>
      </w:r>
    </w:p>
    <w:p w:rsidR="00347A8B" w:rsidRDefault="00347A8B" w:rsidP="00347A8B">
      <w:pPr>
        <w:pStyle w:val="Akapitzlist"/>
        <w:widowControl w:val="0"/>
        <w:numPr>
          <w:ilvl w:val="0"/>
          <w:numId w:val="4"/>
        </w:numPr>
        <w:autoSpaceDE w:val="0"/>
        <w:ind w:left="993" w:hanging="284"/>
        <w:jc w:val="both"/>
        <w:rPr>
          <w:rFonts w:eastAsia="SimSun"/>
        </w:rPr>
      </w:pPr>
      <w:r>
        <w:rPr>
          <w:rFonts w:eastAsia="SimSun"/>
        </w:rPr>
        <w:t>oświadczenie wykonawcy lub podwykonawcy o zatrudnieniu na podstawie umowy</w:t>
      </w:r>
      <w:r>
        <w:rPr>
          <w:rFonts w:eastAsia="SimSun"/>
        </w:rPr>
        <w:br/>
        <w:t>o pracę osób wykonujących czynności, których dotyczy wezwanie zamawiającego;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347A8B" w:rsidRDefault="00347A8B" w:rsidP="00347A8B">
      <w:pPr>
        <w:widowControl w:val="0"/>
        <w:numPr>
          <w:ilvl w:val="0"/>
          <w:numId w:val="2"/>
        </w:numPr>
        <w:tabs>
          <w:tab w:val="clear" w:pos="502"/>
          <w:tab w:val="num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 tytułu niespełnienia przez wykonawcę lub podwykonawcę wymogu zatrudnienia na podstawie umowy o pracę osób wykonujących wskazane powyżej czynności zamawiający przewiduje sankcję w postaci obowiązku zapłaty przez wykonawcę kary umownej w wysokości określonej w istotnych postanowieniach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powyżej czynności.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Podwykonawcy:</w:t>
      </w:r>
    </w:p>
    <w:p w:rsidR="00347A8B" w:rsidRDefault="00347A8B" w:rsidP="00347A8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powierzyć wykonanie części zamówienia podwykonawcom.</w:t>
      </w:r>
    </w:p>
    <w:p w:rsidR="00347A8B" w:rsidRDefault="00347A8B" w:rsidP="00347A8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Zamawiający żąda, wskazania w formularzu ofertowym przez Wykonawcę którą część zamówienia zamierza zlecić do wykonania podwykonawcy oraz podania przez wykonawcę firm podwykonawców, zgodnie z art. 36b ust. 1 ustawy PZP i o ile jest to wiadome.</w:t>
      </w:r>
    </w:p>
    <w:p w:rsidR="00347A8B" w:rsidRDefault="00347A8B" w:rsidP="00347A8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Jeżeli powierzenie podwykonawcy wykonania części zamówienia nastąpi w trakcie jego realizacji, Wykonawca na żądanie Zamawiającego przedstawi oświadczenie, o którym mowa w art. 25a ust. 1 ustawy PZP, lub oświadczenia lub dokumenty potwierdzające brak podstaw wykluczenia wobec tego podwykonawcy.</w:t>
      </w:r>
    </w:p>
    <w:p w:rsidR="00347A8B" w:rsidRDefault="00347A8B" w:rsidP="00347A8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47A8B" w:rsidRDefault="00347A8B" w:rsidP="00347A8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 realizacji zamówienia: 30 czerwca 2018 r.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udziału w postępowaniu oraz podstawy wykluczenia</w:t>
      </w:r>
    </w:p>
    <w:p w:rsidR="00347A8B" w:rsidRDefault="00347A8B" w:rsidP="00347A8B">
      <w:pPr>
        <w:widowControl w:val="0"/>
        <w:numPr>
          <w:ilvl w:val="0"/>
          <w:numId w:val="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 udzielenie zamówienia mogą ubiegać się Wykonawcy, którzy:</w:t>
      </w:r>
    </w:p>
    <w:p w:rsidR="00347A8B" w:rsidRDefault="00347A8B" w:rsidP="00347A8B">
      <w:pPr>
        <w:pStyle w:val="Akapitzlist"/>
        <w:widowControl w:val="0"/>
        <w:numPr>
          <w:ilvl w:val="0"/>
          <w:numId w:val="7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nie podlegają wykluczeniu,</w:t>
      </w:r>
    </w:p>
    <w:p w:rsidR="00347A8B" w:rsidRDefault="00347A8B" w:rsidP="00347A8B">
      <w:pPr>
        <w:pStyle w:val="Akapitzlist"/>
        <w:widowControl w:val="0"/>
        <w:numPr>
          <w:ilvl w:val="0"/>
          <w:numId w:val="7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lastRenderedPageBreak/>
        <w:t>spełniają warunki udziału w postępowaniu.</w:t>
      </w:r>
    </w:p>
    <w:p w:rsidR="00347A8B" w:rsidRDefault="00347A8B" w:rsidP="00347A8B">
      <w:pPr>
        <w:widowControl w:val="0"/>
        <w:numPr>
          <w:ilvl w:val="0"/>
          <w:numId w:val="6"/>
        </w:numPr>
        <w:tabs>
          <w:tab w:val="clear" w:pos="360"/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Określenie stawianych wymagań na potwierdzenie spełnienia warunków udziału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w postępowaniu oraz podstaw wykluczenia: </w:t>
      </w:r>
    </w:p>
    <w:p w:rsidR="00347A8B" w:rsidRDefault="00347A8B" w:rsidP="00347A8B">
      <w:pPr>
        <w:pStyle w:val="Akapitzlist"/>
        <w:widowControl w:val="0"/>
        <w:numPr>
          <w:ilvl w:val="0"/>
          <w:numId w:val="8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Zamawiający nie precyzuje warunków udziału w postępowaniu,</w:t>
      </w:r>
    </w:p>
    <w:p w:rsidR="00347A8B" w:rsidRDefault="00347A8B" w:rsidP="00347A8B">
      <w:pPr>
        <w:pStyle w:val="Akapitzlist"/>
        <w:widowControl w:val="0"/>
        <w:numPr>
          <w:ilvl w:val="0"/>
          <w:numId w:val="8"/>
        </w:numPr>
        <w:autoSpaceDE w:val="0"/>
        <w:ind w:left="1276" w:hanging="425"/>
        <w:jc w:val="both"/>
        <w:rPr>
          <w:rFonts w:eastAsia="SimSun"/>
        </w:rPr>
      </w:pPr>
      <w:r>
        <w:rPr>
          <w:rFonts w:eastAsia="SimSun"/>
        </w:rPr>
        <w:t>Zamawiający przewiduje wykluczenie Wykonawcy na podstawie art. 24 ust. 5</w:t>
      </w:r>
      <w:r>
        <w:rPr>
          <w:rFonts w:eastAsia="SimSun"/>
        </w:rPr>
        <w:br/>
        <w:t>pkt 1-8 ustawy PZP.</w:t>
      </w:r>
    </w:p>
    <w:p w:rsidR="00347A8B" w:rsidRDefault="00347A8B" w:rsidP="00347A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A8B" w:rsidRDefault="00347A8B" w:rsidP="00347A8B">
      <w:pPr>
        <w:pStyle w:val="Akapitzlist"/>
        <w:widowControl w:val="0"/>
        <w:numPr>
          <w:ilvl w:val="0"/>
          <w:numId w:val="1"/>
        </w:numPr>
        <w:autoSpaceDE w:val="0"/>
        <w:ind w:left="426" w:hanging="426"/>
        <w:jc w:val="both"/>
        <w:rPr>
          <w:b/>
          <w:bCs/>
        </w:rPr>
      </w:pPr>
      <w:r>
        <w:rPr>
          <w:b/>
          <w:bCs/>
        </w:rPr>
        <w:t>Określenie trybu badania i oceny ofert:</w:t>
      </w:r>
    </w:p>
    <w:p w:rsidR="00347A8B" w:rsidRDefault="00347A8B" w:rsidP="00347A8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Wybór oferty najkorzystniejszej odbędzie się w trybie przewidzianym w art. 24aa ustawy PZP.</w:t>
      </w:r>
    </w:p>
    <w:p w:rsidR="00347A8B" w:rsidRDefault="00347A8B" w:rsidP="00347A8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Zamawiający przewiduje dokonanie w pierwszej kolejności oceny ofert, a następnie zbadanie, czy Wykonawca, którego oferta została oceniona jako najkorzystniejsza, nie podlega wykluczeniu oraz spełnia warunki udziału w postępowaniu.</w:t>
      </w:r>
    </w:p>
    <w:p w:rsidR="00347A8B" w:rsidRDefault="00347A8B" w:rsidP="00347A8B">
      <w:pPr>
        <w:widowControl w:val="0"/>
        <w:numPr>
          <w:ilvl w:val="0"/>
          <w:numId w:val="9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Wykonawca, o którym mowa w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ppkt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2 zostanie wezwany do złożenia w wyznaczonym, nie krótszym niż 5 dni terminie dokumentów potwierdzających, że wykonawca nie podlega wykluczeniu oraz spełnienia warunki udziału w postępowaniu wymienione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br/>
        <w:t>w pkt 3.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Oferta cała / częściowa / wariantowa</w:t>
      </w:r>
    </w:p>
    <w:p w:rsidR="00347A8B" w:rsidRDefault="00347A8B" w:rsidP="00347A8B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Należy składać oferty całościowe (kompleksowe) zgodne z zakresem robót.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Informacje dotyczące sposobu przygotowywania ofert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złożyć tylko jedną ofertę w ramach zadania.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zobowiązani są przedstawić ofertę zgodnie z wymaganiami określonymi w SIWZ.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Przedstawienie propozycji rozwiązań alternatywnych lub wariantowych nie będzie brane pod uwagę i spowoduje odrzucenie oferty.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ponoszą wszelkie koszty związane z przygotowaniem i złożeniem oferty.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Oferta musi być napisana czytelnie, w języku polskim (wskazany jest maszynopis lub wydruk komputerowy).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Oferta musi być podpisana przez osobę upoważnioną do reprezentowania firmy, zgodnie z formą reprezentacji Wykonawcy określoną w rejestrze handlowym lub innym dokumencie, właściwym dla formy organizacyjnej firmy Wykonawcy.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Wszystkie strony oferty, w kolejności wskazanej w formularzu ofertowym, powinny być spięte (zszyte) w sposób zapobiegający możliwości dekompletacji zawartości oferty.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Każda strona oferty powinna być opatrzona kolejnym numerem strony i parafowana przez osobę podpisującą ofertę.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Wszelkie poprawki lub zmiany w tekście oferty muszą być parafowane i datowane własnoręcznie przez osobę podpisującą ofertę.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Zgodnie z art. 23 ust. 1 ustawy PZP Wykonawcy mogą wspólnie ubiegać się</w:t>
      </w:r>
      <w:r>
        <w:rPr>
          <w:rFonts w:ascii="Times New Roman" w:eastAsia="SimSun" w:hAnsi="Times New Roman" w:cs="Times New Roman"/>
          <w:sz w:val="24"/>
          <w:szCs w:val="24"/>
        </w:rPr>
        <w:br/>
        <w:t>o udzielenie zamówienia.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przypadku, o którym mowa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10, Wykonawcy ustanawiają pełnomocnika do reprezentowania ich w postępowaniu o udzielenie zamówienia albo reprezentowania</w:t>
      </w:r>
      <w:r>
        <w:rPr>
          <w:rFonts w:ascii="Times New Roman" w:eastAsia="SimSun" w:hAnsi="Times New Roman" w:cs="Times New Roman"/>
          <w:sz w:val="24"/>
          <w:szCs w:val="24"/>
        </w:rPr>
        <w:br/>
        <w:t>w postępowaniu i zawarcia umowy w sprawie zamówienia publicznego.</w:t>
      </w:r>
    </w:p>
    <w:p w:rsidR="00347A8B" w:rsidRDefault="00347A8B" w:rsidP="00347A8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Wykonawca, składając ofertę w przedmiotowym postępowaniu poinformuje Zamawiającego, że niniejsza oferta nie powoduje u Zamawiającego obowiązku podatkowego zgodnie z przepisami o podatku od towarów i usług. Brak jakiejkolwiek informacji w tym zakresie w złożonej ofercie spowoduje, że Zamawiający uzna że oferta nie powoduje u Zamawiającego obowiązku podatkowego.</w:t>
      </w:r>
    </w:p>
    <w:p w:rsidR="00347A8B" w:rsidRPr="00442221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42221" w:rsidRPr="00442221" w:rsidRDefault="00442221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42221" w:rsidRDefault="00442221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ectPr w:rsidR="00442221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Wyjaśnienia dotyczące treści SIWZ</w:t>
      </w:r>
    </w:p>
    <w:p w:rsidR="00347A8B" w:rsidRDefault="00347A8B" w:rsidP="00347A8B">
      <w:pPr>
        <w:widowControl w:val="0"/>
        <w:numPr>
          <w:ilvl w:val="0"/>
          <w:numId w:val="11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zwracać się do Zamawiającego o wyjaśnienia dotyczące wszelkich wątpliwości związanych z SIWZ, przedmiotem zamówienia, sposobem przygotowania i złożenia oferty.</w:t>
      </w:r>
    </w:p>
    <w:p w:rsidR="00347A8B" w:rsidRDefault="00347A8B" w:rsidP="00347A8B">
      <w:pPr>
        <w:widowControl w:val="0"/>
        <w:numPr>
          <w:ilvl w:val="0"/>
          <w:numId w:val="11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Wniosek o wyjaśnienie treści specyfikacji istotnych warunków zamówienia należy składać najpóźniej do dnia </w:t>
      </w:r>
      <w:r>
        <w:rPr>
          <w:rFonts w:ascii="Times New Roman" w:eastAsia="SimSun" w:hAnsi="Times New Roman" w:cs="Times New Roman"/>
          <w:b/>
          <w:sz w:val="24"/>
          <w:szCs w:val="24"/>
        </w:rPr>
        <w:t>15.02.2018r.</w:t>
      </w:r>
      <w:r>
        <w:rPr>
          <w:rFonts w:ascii="Times New Roman" w:eastAsia="SimSun" w:hAnsi="Times New Roman" w:cs="Times New Roman"/>
          <w:sz w:val="24"/>
          <w:szCs w:val="24"/>
        </w:rPr>
        <w:t xml:space="preserve"> W przypadku, gdy wniosek o wyjaśnienie treści specyfikacji istotnych warunków zamówienia wpłynie do Zamawiającego w terminie późniejszym, Zamawiający może udzielić wyjaśnień albo pozostawić wniosek bez rozpoznania.</w:t>
      </w:r>
    </w:p>
    <w:p w:rsidR="00347A8B" w:rsidRDefault="00347A8B" w:rsidP="00347A8B">
      <w:pPr>
        <w:widowControl w:val="0"/>
        <w:numPr>
          <w:ilvl w:val="0"/>
          <w:numId w:val="11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Osobami uprawnionymi przez Zamawiającego do kontaktowania się z Wykonawcami są:</w:t>
      </w:r>
    </w:p>
    <w:p w:rsidR="00347A8B" w:rsidRDefault="00347A8B" w:rsidP="00347A8B">
      <w:pPr>
        <w:pStyle w:val="Akapitzlist"/>
        <w:numPr>
          <w:ilvl w:val="0"/>
          <w:numId w:val="12"/>
        </w:numPr>
        <w:suppressAutoHyphens w:val="0"/>
        <w:ind w:left="1276" w:hanging="425"/>
        <w:jc w:val="both"/>
      </w:pPr>
      <w:r>
        <w:t>w sprawach dotyczących przedmiotu zamówienia:</w:t>
      </w:r>
    </w:p>
    <w:p w:rsidR="00347A8B" w:rsidRDefault="00347A8B" w:rsidP="00347A8B">
      <w:pPr>
        <w:pStyle w:val="Akapitzlist"/>
        <w:numPr>
          <w:ilvl w:val="0"/>
          <w:numId w:val="13"/>
        </w:numPr>
        <w:ind w:left="1560" w:hanging="284"/>
        <w:jc w:val="both"/>
      </w:pPr>
      <w:r>
        <w:t>Andrzej Pleskowicz, tel. 502 317 235,</w:t>
      </w:r>
    </w:p>
    <w:p w:rsidR="00347A8B" w:rsidRDefault="00347A8B" w:rsidP="00347A8B">
      <w:pPr>
        <w:pStyle w:val="Akapitzlist"/>
        <w:numPr>
          <w:ilvl w:val="0"/>
          <w:numId w:val="12"/>
        </w:numPr>
        <w:suppressAutoHyphens w:val="0"/>
        <w:ind w:left="1276" w:hanging="425"/>
        <w:jc w:val="both"/>
      </w:pPr>
      <w:r>
        <w:t>w sprawach dotyczących procedury udzielania zamówienia:</w:t>
      </w:r>
    </w:p>
    <w:p w:rsidR="00347A8B" w:rsidRDefault="00347A8B" w:rsidP="00347A8B">
      <w:pPr>
        <w:pStyle w:val="Akapitzlist"/>
        <w:numPr>
          <w:ilvl w:val="0"/>
          <w:numId w:val="13"/>
        </w:numPr>
        <w:ind w:left="1560" w:hanging="284"/>
        <w:jc w:val="both"/>
      </w:pPr>
      <w:r>
        <w:t>Wojciech Popławski, tel. 85 6816743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Sposób porozumiewania się Zamawiającego z Wykonawcami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Wszelkie oświadczenia, wnioski, zawiadomienia oraz informacje Zamawiający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br/>
        <w:t xml:space="preserve">i Wykonawcy przekazują pisemnie, faksem lub drogą elektroniczną.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Forma dokumentowa (faksu lub elektroniczna) jest niedopuszczalna do następujących czynności wymagających pod rygorem nieważności formy pisemnej: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złożenie oferty; uzupełnienie oferty; zmiana oferty;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powiadomienie Zamawiającego o wycofaniu złożonej przez Wykonawcę oferty, dokumenty potwierdzające spełnianie warunków udziału w postępowaniu oraz dokumenty potwierdzające brak istnienia podstaw do wykluczenia.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Termin związania ofertą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Termin związania ofertą upływa po 30 dniach od terminu składania ofert.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Sposób składania ofert</w:t>
      </w:r>
    </w:p>
    <w:p w:rsidR="00347A8B" w:rsidRDefault="00347A8B" w:rsidP="00347A8B">
      <w:pPr>
        <w:widowControl w:val="0"/>
        <w:numPr>
          <w:ilvl w:val="0"/>
          <w:numId w:val="14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Ofertę należy złożyć w zamkniętej kopercie, zapieczętowanej w sposób gwarantujący zachowanie w poufności jej treści oraz zabezpieczającej jej nienaruszalność do terminu otwarcia ofert.</w:t>
      </w:r>
    </w:p>
    <w:p w:rsidR="00347A8B" w:rsidRDefault="00347A8B" w:rsidP="00347A8B">
      <w:pPr>
        <w:widowControl w:val="0"/>
        <w:numPr>
          <w:ilvl w:val="0"/>
          <w:numId w:val="14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Ofertę należy złożyć w: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Urzędzie Gminy Narew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A. Mickiewicza 101, 17-210 Narew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pokój nr 16, sekretariat</w:t>
      </w:r>
    </w:p>
    <w:p w:rsidR="00347A8B" w:rsidRDefault="00347A8B" w:rsidP="00347A8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nie później niż do dnia </w:t>
      </w:r>
      <w:r w:rsidR="00FE76CB">
        <w:rPr>
          <w:rFonts w:ascii="Times New Roman" w:eastAsia="SimSun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.02.2018r. do godziny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12:00</w:t>
      </w:r>
    </w:p>
    <w:p w:rsidR="00347A8B" w:rsidRDefault="00347A8B" w:rsidP="00347A8B">
      <w:pPr>
        <w:widowControl w:val="0"/>
        <w:numPr>
          <w:ilvl w:val="0"/>
          <w:numId w:val="14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na żądanie otrzyma pisemne potwierdzenie złożenia oferty z odnotowanym terminem jej złożenia (dzień, godzina).</w:t>
      </w:r>
    </w:p>
    <w:p w:rsidR="00347A8B" w:rsidRDefault="00347A8B" w:rsidP="00347A8B">
      <w:pPr>
        <w:widowControl w:val="0"/>
        <w:numPr>
          <w:ilvl w:val="0"/>
          <w:numId w:val="14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Kopertę należy zaadresować według poniższego wzoru:</w:t>
      </w:r>
    </w:p>
    <w:p w:rsidR="00347A8B" w:rsidRDefault="00347A8B" w:rsidP="00347A8B">
      <w:pPr>
        <w:pStyle w:val="Akapitzlist"/>
        <w:ind w:left="426"/>
        <w:jc w:val="center"/>
        <w:rPr>
          <w:b/>
        </w:rPr>
      </w:pPr>
      <w:r>
        <w:rPr>
          <w:b/>
        </w:rPr>
        <w:t>Urząd Gminy Narew</w:t>
      </w:r>
    </w:p>
    <w:p w:rsidR="00347A8B" w:rsidRDefault="00347A8B" w:rsidP="00347A8B">
      <w:pPr>
        <w:pStyle w:val="Akapitzlist"/>
        <w:ind w:left="426"/>
        <w:jc w:val="center"/>
        <w:rPr>
          <w:b/>
        </w:rPr>
      </w:pPr>
      <w:r>
        <w:rPr>
          <w:b/>
        </w:rPr>
        <w:t>ul. A. Mickiewicza 101</w:t>
      </w:r>
    </w:p>
    <w:p w:rsidR="00347A8B" w:rsidRDefault="00347A8B" w:rsidP="00347A8B">
      <w:pPr>
        <w:pStyle w:val="Akapitzlist"/>
        <w:ind w:left="426"/>
        <w:jc w:val="center"/>
        <w:rPr>
          <w:b/>
        </w:rPr>
      </w:pPr>
      <w:r>
        <w:rPr>
          <w:b/>
        </w:rPr>
        <w:t>17-210 Narew</w:t>
      </w:r>
    </w:p>
    <w:p w:rsidR="00347A8B" w:rsidRDefault="00347A8B" w:rsidP="00347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A8B">
        <w:rPr>
          <w:rFonts w:ascii="Times New Roman" w:eastAsia="SimSun" w:hAnsi="Times New Roman" w:cs="Times New Roman"/>
          <w:b/>
          <w:bCs/>
          <w:sz w:val="24"/>
          <w:szCs w:val="24"/>
        </w:rPr>
        <w:t>„Przebudowa ulic</w:t>
      </w:r>
      <w:r w:rsidRPr="00347A8B">
        <w:rPr>
          <w:rFonts w:ascii="Times New Roman" w:hAnsi="Times New Roman" w:cs="Times New Roman"/>
          <w:b/>
          <w:sz w:val="24"/>
          <w:szCs w:val="24"/>
        </w:rPr>
        <w:t>: Łąkowa, Leśna, Polna oraz ciągu pieszo – jezdnego</w:t>
      </w:r>
    </w:p>
    <w:p w:rsidR="00347A8B" w:rsidRDefault="00347A8B" w:rsidP="00347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ul. Łąkowej w Narwi”</w:t>
      </w:r>
    </w:p>
    <w:p w:rsidR="00347A8B" w:rsidRDefault="00B90394" w:rsidP="00347A8B">
      <w:pPr>
        <w:widowControl w:val="0"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 OTWIERAĆ PRZED TERMINEM 2</w:t>
      </w:r>
      <w:r w:rsidR="00FE76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47A8B">
        <w:rPr>
          <w:rFonts w:ascii="Times New Roman" w:hAnsi="Times New Roman" w:cs="Times New Roman"/>
          <w:b/>
          <w:bCs/>
          <w:sz w:val="24"/>
          <w:szCs w:val="24"/>
        </w:rPr>
        <w:t>.02.2018r. GODZ.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47A8B">
        <w:rPr>
          <w:rFonts w:ascii="Times New Roman" w:hAnsi="Times New Roman" w:cs="Times New Roman"/>
          <w:b/>
          <w:bCs/>
          <w:sz w:val="24"/>
          <w:szCs w:val="24"/>
        </w:rPr>
        <w:t>:00”</w:t>
      </w:r>
    </w:p>
    <w:p w:rsidR="00347A8B" w:rsidRDefault="00347A8B" w:rsidP="00347A8B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Koperta poza oznakowaniem jak wyżej winna być opisana nazwą i adresem Wykonawcy.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Wycofanie, zmiany</w:t>
      </w:r>
    </w:p>
    <w:p w:rsidR="00442221" w:rsidRPr="00442221" w:rsidRDefault="00347A8B" w:rsidP="00442221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może wprowadzać zmiany, poprawki, modyfikacje i uzupełnienia do złożonej oferty pod warunkiem, że Zamawiający otrzyma pisemne powiadomienie</w:t>
      </w:r>
      <w:r>
        <w:rPr>
          <w:rFonts w:ascii="Times New Roman" w:eastAsia="SimSun" w:hAnsi="Times New Roman" w:cs="Times New Roman"/>
          <w:sz w:val="24"/>
          <w:szCs w:val="24"/>
        </w:rPr>
        <w:br/>
        <w:t>o wprowadzaniu zmian, poprawek itp. przed terminem składania ofert.</w:t>
      </w:r>
    </w:p>
    <w:p w:rsidR="00347A8B" w:rsidRDefault="00347A8B" w:rsidP="00347A8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Powiadomienie o wprowadzaniu zmian musi być złożone według takich samych wymagań jak składana oferta, tj. w kopercie odpowiednio oznakowanej dodatkowo dopiskiem „ZMIANA”.</w:t>
      </w:r>
    </w:p>
    <w:p w:rsidR="00347A8B" w:rsidRDefault="00347A8B" w:rsidP="00347A8B">
      <w:pPr>
        <w:widowControl w:val="0"/>
        <w:numPr>
          <w:ilvl w:val="0"/>
          <w:numId w:val="15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Koperty oznaczone dopiskiem „ZMIANA” zostaną otwarte przy otwieraniu oferty oferenta, który wprowadził zmiany i po stwierdzeniu poprawności procedury dokonania zmian i zostaną dołączone do oferty.</w:t>
      </w:r>
    </w:p>
    <w:p w:rsidR="00347A8B" w:rsidRDefault="00347A8B" w:rsidP="00347A8B">
      <w:pPr>
        <w:widowControl w:val="0"/>
        <w:numPr>
          <w:ilvl w:val="0"/>
          <w:numId w:val="15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ma prawo przed upływem terminu składania ofert wycofać złożoną ofertę poprzez złożenie pisemnego wniosku podpisanego przez osobę umocowaną do reprezentowania firmy. Złożony wniosek może zawierać dyspozycję dotyczącą wadium.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Opis sposobu obliczania ceny</w:t>
      </w:r>
    </w:p>
    <w:p w:rsidR="00347A8B" w:rsidRDefault="00347A8B" w:rsidP="00347A8B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Cena ofertowa winna spełniać wymogi ustawy o informowaniu o cenach towarów</w:t>
      </w:r>
      <w:r>
        <w:rPr>
          <w:rFonts w:ascii="Times New Roman" w:eastAsia="SimSun" w:hAnsi="Times New Roman" w:cs="Times New Roman"/>
          <w:sz w:val="24"/>
          <w:szCs w:val="24"/>
        </w:rPr>
        <w:br/>
        <w:t>i usług z dnia 9 maja 2014 r. (Dz. U. z 2014 r. poz. 915) a w szczególności art. 3 ust. 1 pkt 1 i pkt 2 i ust. 2, który stanowi, że cena to wartość wyrażona w jednostkach pieniężnych, którą kupujący jest obowiązany zapłacić przedsiębiorcy za towar lub usługę. Cena jednostkowa towaru (usługi) jest ceną ustaloną za jednostkę określonego towaru (usługi), którego ilość lub liczba jest wyrażona w jednostkach miar</w:t>
      </w:r>
      <w:r>
        <w:rPr>
          <w:rFonts w:ascii="Times New Roman" w:eastAsia="SimSun" w:hAnsi="Times New Roman" w:cs="Times New Roman"/>
          <w:sz w:val="24"/>
          <w:szCs w:val="24"/>
        </w:rPr>
        <w:br/>
        <w:t>w rozumieniu przepisów o miarach.</w:t>
      </w:r>
    </w:p>
    <w:p w:rsidR="00347A8B" w:rsidRDefault="00347A8B" w:rsidP="00347A8B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Cena ofertowa jest ceną ryczałtową obejmującą cały zakres przedmiotu zamówienia określonego w niniejszej SIWZ.</w:t>
      </w:r>
    </w:p>
    <w:p w:rsidR="00347A8B" w:rsidRDefault="00347A8B" w:rsidP="00347A8B">
      <w:pPr>
        <w:widowControl w:val="0"/>
        <w:numPr>
          <w:ilvl w:val="0"/>
          <w:numId w:val="16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Wykonawca ustalając cenę ryczałtową obowiązany jest uwzględnić wszystkie koszty związane z realizacją zamówienia.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Otwarcie ofert</w:t>
      </w:r>
    </w:p>
    <w:p w:rsidR="00347A8B" w:rsidRDefault="00347A8B" w:rsidP="00347A8B">
      <w:pPr>
        <w:widowControl w:val="0"/>
        <w:numPr>
          <w:ilvl w:val="0"/>
          <w:numId w:val="1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Otwarcie ofert nastąpi dn</w:t>
      </w:r>
      <w:r w:rsidR="00B90394">
        <w:rPr>
          <w:rFonts w:ascii="Times New Roman" w:eastAsia="SimSun" w:hAnsi="Times New Roman" w:cs="Times New Roman"/>
          <w:b/>
          <w:sz w:val="24"/>
          <w:szCs w:val="24"/>
        </w:rPr>
        <w:t>ia 23.02.2018r. o godzinie 13.00</w:t>
      </w:r>
      <w:r>
        <w:rPr>
          <w:rFonts w:ascii="Times New Roman" w:eastAsia="SimSun" w:hAnsi="Times New Roman" w:cs="Times New Roman"/>
          <w:sz w:val="24"/>
          <w:szCs w:val="24"/>
        </w:rPr>
        <w:t xml:space="preserve"> w siedzibie zamawiającego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tj. w </w:t>
      </w:r>
      <w:r>
        <w:rPr>
          <w:rFonts w:ascii="Times New Roman" w:hAnsi="Times New Roman" w:cs="Times New Roman"/>
          <w:sz w:val="24"/>
          <w:szCs w:val="24"/>
        </w:rPr>
        <w:t>Urzędzie Gminy Narew, ul. A. Mickiewicza 101, 17-210 Narew</w:t>
      </w:r>
      <w:r>
        <w:rPr>
          <w:rFonts w:ascii="Times New Roman" w:eastAsia="SimSun" w:hAnsi="Times New Roman" w:cs="Times New Roman"/>
          <w:sz w:val="24"/>
          <w:szCs w:val="24"/>
        </w:rPr>
        <w:t>, w sali konferencyjnej.</w:t>
      </w:r>
    </w:p>
    <w:p w:rsidR="00347A8B" w:rsidRDefault="00347A8B" w:rsidP="00347A8B">
      <w:pPr>
        <w:widowControl w:val="0"/>
        <w:numPr>
          <w:ilvl w:val="0"/>
          <w:numId w:val="1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Wykonawcy mogą uczestniczyć w publicznej sesji otwarcia ofert.</w:t>
      </w:r>
    </w:p>
    <w:p w:rsidR="00347A8B" w:rsidRDefault="00347A8B" w:rsidP="00347A8B">
      <w:pPr>
        <w:widowControl w:val="0"/>
        <w:numPr>
          <w:ilvl w:val="0"/>
          <w:numId w:val="17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 otwarciu ofert, Zamawiający zamieści na stronie na której upublicznił SIWZ informację z sesji otwarcia ofert zawierającą informację o złożonych ofertach oraz kwocie przeznaczonej na sfinansowanie zamówienia.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Zawartość ofert - </w:t>
      </w:r>
      <w:r>
        <w:rPr>
          <w:rFonts w:ascii="Times New Roman" w:hAnsi="Times New Roman" w:cs="Times New Roman"/>
          <w:b/>
          <w:bCs/>
          <w:sz w:val="24"/>
          <w:szCs w:val="24"/>
        </w:rPr>
        <w:t>Wykaz oświadczeń i dokumentów: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składanych przez Wykonawcę </w:t>
      </w:r>
      <w:r>
        <w:rPr>
          <w:rFonts w:ascii="Times New Roman" w:eastAsia="SimSun" w:hAnsi="Times New Roman" w:cs="Times New Roman"/>
          <w:b/>
          <w:sz w:val="24"/>
          <w:szCs w:val="24"/>
        </w:rPr>
        <w:t>w celu wstępnego potwierdzenia</w:t>
      </w:r>
      <w:r>
        <w:rPr>
          <w:rFonts w:ascii="Times New Roman" w:eastAsia="SimSun" w:hAnsi="Times New Roman" w:cs="Times New Roman"/>
          <w:sz w:val="24"/>
          <w:szCs w:val="24"/>
        </w:rPr>
        <w:t>, że nie podlega wykluczeniu oraz spełnia warunki udziału:</w:t>
      </w:r>
    </w:p>
    <w:p w:rsidR="00347A8B" w:rsidRDefault="00347A8B" w:rsidP="00347A8B">
      <w:pPr>
        <w:pStyle w:val="Akapitzlist"/>
        <w:tabs>
          <w:tab w:val="num" w:pos="851"/>
        </w:tabs>
        <w:autoSpaceDE w:val="0"/>
        <w:autoSpaceDN w:val="0"/>
        <w:adjustRightInd w:val="0"/>
        <w:ind w:left="851"/>
        <w:jc w:val="both"/>
      </w:pPr>
      <w:r>
        <w:rPr>
          <w:color w:val="000000"/>
        </w:rPr>
        <w:t xml:space="preserve">„Oświadczenie wykonawcy” – składane na podstawie art. 25a ust. </w:t>
      </w:r>
      <w:r>
        <w:t>1 ustawy PZP dotyczące przesłanek wykluczenia z postępowania – zał. nr 4 do oferty;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>
        <w:rPr>
          <w:rFonts w:ascii="Times New Roman" w:eastAsia="SimSun" w:hAnsi="Times New Roman" w:cs="Times New Roman"/>
          <w:b/>
          <w:sz w:val="24"/>
          <w:szCs w:val="24"/>
        </w:rPr>
        <w:t>składanych przez Wykonawcę w postępowaniu na wezwanie Zamawiającego</w:t>
      </w:r>
      <w:r>
        <w:rPr>
          <w:rFonts w:ascii="Times New Roman" w:eastAsia="SimSun" w:hAnsi="Times New Roman" w:cs="Times New Roman"/>
          <w:sz w:val="24"/>
          <w:szCs w:val="24"/>
        </w:rPr>
        <w:t xml:space="preserve"> w celu potwierdzenia okoliczności, o których mowa</w:t>
      </w:r>
      <w:r>
        <w:rPr>
          <w:rFonts w:ascii="Times New Roman" w:eastAsia="SimSun" w:hAnsi="Times New Roman" w:cs="Times New Roman"/>
          <w:sz w:val="24"/>
          <w:szCs w:val="24"/>
        </w:rPr>
        <w:br/>
        <w:t>w art. 25 ust. 1 pkt. 3 ustawy PZP:</w:t>
      </w:r>
    </w:p>
    <w:p w:rsidR="00347A8B" w:rsidRDefault="00347A8B" w:rsidP="00347A8B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określa w tym zakresie wymagań;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>
        <w:rPr>
          <w:rFonts w:ascii="Times New Roman" w:eastAsia="SimSun" w:hAnsi="Times New Roman" w:cs="Times New Roman"/>
          <w:b/>
          <w:sz w:val="24"/>
          <w:szCs w:val="24"/>
        </w:rPr>
        <w:t>składanych przez Wykonawcę w postępowaniu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</w:rPr>
        <w:t>na wezwanie Zamawiającego</w:t>
      </w:r>
      <w:r>
        <w:rPr>
          <w:rFonts w:ascii="Times New Roman" w:eastAsia="SimSun" w:hAnsi="Times New Roman" w:cs="Times New Roman"/>
          <w:sz w:val="24"/>
          <w:szCs w:val="24"/>
        </w:rPr>
        <w:t xml:space="preserve"> w celu potwierdzenia okoliczności, o których mowa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w art. 25 ust. 1 pkt. 1 ustawy PZP: </w:t>
      </w:r>
    </w:p>
    <w:p w:rsidR="00347A8B" w:rsidRDefault="00347A8B" w:rsidP="00347A8B">
      <w:pPr>
        <w:pStyle w:val="Akapitzlist"/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>Zamawiający nie określa w tym zakresie wymagań;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Wykaz oświadczeń lub dokumentów, </w:t>
      </w:r>
      <w:r>
        <w:rPr>
          <w:rFonts w:ascii="Times New Roman" w:eastAsia="SimSun" w:hAnsi="Times New Roman" w:cs="Times New Roman"/>
          <w:b/>
          <w:sz w:val="24"/>
          <w:szCs w:val="24"/>
        </w:rPr>
        <w:t>składanych przez wykonawcę w postępowaniu na wezwanie zamawiającego</w:t>
      </w:r>
      <w:r>
        <w:rPr>
          <w:rFonts w:ascii="Times New Roman" w:eastAsia="SimSun" w:hAnsi="Times New Roman" w:cs="Times New Roman"/>
          <w:sz w:val="24"/>
          <w:szCs w:val="24"/>
        </w:rPr>
        <w:t xml:space="preserve"> w celu potwierdzenia okoliczności, o których mowa</w:t>
      </w:r>
      <w:r>
        <w:rPr>
          <w:rFonts w:ascii="Times New Roman" w:eastAsia="SimSun" w:hAnsi="Times New Roman" w:cs="Times New Roman"/>
          <w:sz w:val="24"/>
          <w:szCs w:val="24"/>
        </w:rPr>
        <w:br/>
        <w:t>w art. 25 ust. 1 pkt 2 ustawy PZP:</w:t>
      </w:r>
    </w:p>
    <w:p w:rsidR="00347A8B" w:rsidRDefault="00347A8B" w:rsidP="00347A8B">
      <w:pPr>
        <w:widowControl w:val="0"/>
        <w:tabs>
          <w:tab w:val="num" w:pos="851"/>
        </w:tabs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określa w tym zakresie wymagań;</w:t>
      </w:r>
    </w:p>
    <w:p w:rsidR="00442221" w:rsidRDefault="00442221" w:rsidP="00442221">
      <w:pPr>
        <w:widowControl w:val="0"/>
        <w:tabs>
          <w:tab w:val="num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42221" w:rsidRDefault="00442221" w:rsidP="00442221">
      <w:pPr>
        <w:widowControl w:val="0"/>
        <w:tabs>
          <w:tab w:val="num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42221" w:rsidRDefault="00442221" w:rsidP="00442221">
      <w:pPr>
        <w:widowControl w:val="0"/>
        <w:tabs>
          <w:tab w:val="num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ectPr w:rsidR="00442221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Wykonawca wraz z ofertą składa ponadto:</w:t>
      </w:r>
    </w:p>
    <w:p w:rsidR="00347A8B" w:rsidRDefault="00347A8B" w:rsidP="00347A8B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134" w:hanging="283"/>
        <w:rPr>
          <w:color w:val="000000"/>
        </w:rPr>
      </w:pPr>
      <w:r>
        <w:rPr>
          <w:color w:val="000000"/>
        </w:rPr>
        <w:t>formularz ofertowy (wzór – zał. nr 3 do SIWZ);</w:t>
      </w:r>
    </w:p>
    <w:p w:rsidR="00347A8B" w:rsidRDefault="00347A8B" w:rsidP="00347A8B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>
        <w:rPr>
          <w:color w:val="000000"/>
        </w:rPr>
        <w:t>pełnomocnictwo do podpisywania oferty oraz do podpisywania zobowiązań</w:t>
      </w:r>
      <w:r>
        <w:rPr>
          <w:color w:val="000000"/>
        </w:rPr>
        <w:br/>
        <w:t>w imieniu Wykonawcy/konsorcjum (np. jeśli ofertę podpisuje osoba/osoby nie figurujące w odpisie z właściwego rejestru).</w:t>
      </w:r>
    </w:p>
    <w:p w:rsidR="00347A8B" w:rsidRDefault="00347A8B" w:rsidP="00347A8B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>
        <w:rPr>
          <w:color w:val="000000"/>
        </w:rPr>
        <w:t>wypełniony kosztor</w:t>
      </w:r>
      <w:r w:rsidR="00B90394">
        <w:rPr>
          <w:color w:val="000000"/>
        </w:rPr>
        <w:t>ys ofertowy (wzór - zał. nr 3.1).</w:t>
      </w:r>
    </w:p>
    <w:p w:rsidR="00347A8B" w:rsidRDefault="00347A8B" w:rsidP="00347A8B">
      <w:pPr>
        <w:pStyle w:val="Akapitzlist"/>
        <w:autoSpaceDE w:val="0"/>
        <w:autoSpaceDN w:val="0"/>
        <w:adjustRightInd w:val="0"/>
        <w:ind w:left="851"/>
        <w:jc w:val="both"/>
        <w:rPr>
          <w:color w:val="000000"/>
        </w:rPr>
      </w:pPr>
      <w:r>
        <w:rPr>
          <w:b/>
          <w:color w:val="000000"/>
        </w:rPr>
        <w:t>UWAGA!</w:t>
      </w:r>
      <w:r>
        <w:rPr>
          <w:color w:val="000000"/>
        </w:rPr>
        <w:t xml:space="preserve"> Oferty w postępowaniu mają charakter ryczałtowy - tzw. kosztorys ofertowy stanowi jedynie źródło informacji dla zamawiającego w celu min. ewentualnego rozliczenia robót przerwanych. Kosztorys ten nie stanowi podstawy weryfikacji prawidłowości składanej oferty.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</w:rPr>
        <w:t>UWAGA!</w:t>
      </w:r>
      <w:r>
        <w:rPr>
          <w:rFonts w:ascii="Times New Roman" w:eastAsia="SimSun" w:hAnsi="Times New Roman" w:cs="Times New Roman"/>
          <w:b/>
          <w:sz w:val="24"/>
          <w:szCs w:val="24"/>
        </w:rPr>
        <w:t>: Wykonawca, w terminie 3 dni od dnia przekazania informacji</w:t>
      </w:r>
      <w:r>
        <w:rPr>
          <w:rFonts w:ascii="Times New Roman" w:eastAsia="SimSun" w:hAnsi="Times New Roman" w:cs="Times New Roman"/>
          <w:b/>
          <w:sz w:val="24"/>
          <w:szCs w:val="24"/>
        </w:rPr>
        <w:br/>
        <w:t>o wynikach oceny spełniania warunków udziału w postępowaniu i otrzymanych ocenach spełniania tych warunków, albo od zamieszczenia na stronie internetowej informacji z otwarcia ofert, przekazuje zamawiającemu oświadczenie</w:t>
      </w:r>
      <w:r>
        <w:rPr>
          <w:rFonts w:ascii="Times New Roman" w:eastAsia="SimSun" w:hAnsi="Times New Roman" w:cs="Times New Roman"/>
          <w:b/>
          <w:sz w:val="24"/>
          <w:szCs w:val="24"/>
        </w:rPr>
        <w:br/>
        <w:t>o przynależności lub braku przynależności do tej samej grupy kapitałowej. Wraz ze złożeniem oświadczenia, Wykonawca może przedstawić dowody, że powiązania z innym Wykonawcą nie prowadzą do zakłócenia konkurencji w postępowaniu</w:t>
      </w:r>
      <w:r>
        <w:rPr>
          <w:rFonts w:ascii="Times New Roman" w:eastAsia="SimSun" w:hAnsi="Times New Roman" w:cs="Times New Roman"/>
          <w:b/>
          <w:sz w:val="24"/>
          <w:szCs w:val="24"/>
        </w:rPr>
        <w:br/>
        <w:t xml:space="preserve">o udzielenie zamówienia. </w:t>
      </w:r>
      <w:r>
        <w:rPr>
          <w:rFonts w:ascii="Times New Roman" w:eastAsia="SimSun" w:hAnsi="Times New Roman" w:cs="Times New Roman"/>
          <w:i/>
          <w:sz w:val="24"/>
          <w:szCs w:val="24"/>
        </w:rPr>
        <w:t>Przykład wzoru treści oświadczenia - Zał. nr 5 do SIWZ.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Jeżeli jest to niezbędne do zapewnienia odpowiedniego przebiegu postępowania</w:t>
      </w:r>
      <w:r>
        <w:rPr>
          <w:rFonts w:ascii="Times New Roman" w:eastAsia="SimSun" w:hAnsi="Times New Roman" w:cs="Times New Roman"/>
          <w:sz w:val="24"/>
          <w:szCs w:val="24"/>
        </w:rPr>
        <w:br/>
        <w:t>o udzielenie zamówienia, Zamawiający może na każdym etapie postępowania wezwać wykonawców do złożenia wszystkich lub niektórych oświadczeń lub dokumentów potwierdzających, że nie podlegają wykluczeniu, spełniają warunki udziału</w:t>
      </w:r>
      <w:r>
        <w:rPr>
          <w:rFonts w:ascii="Times New Roman" w:eastAsia="SimSun" w:hAnsi="Times New Roman" w:cs="Times New Roman"/>
          <w:sz w:val="24"/>
          <w:szCs w:val="24"/>
        </w:rPr>
        <w:br/>
        <w:t>w postępowaniu lub kryteria selekcji, a jeżeli zachodzą uzasadnione podstawy do uznania, że złożone uprzednio oświadczenia lub dokumenty nie są już aktualne, do złożenia aktualnych oświadczeń lub dokumentów.</w:t>
      </w:r>
    </w:p>
    <w:p w:rsidR="00347A8B" w:rsidRPr="00D757BD" w:rsidRDefault="00D757BD" w:rsidP="00D757BD">
      <w:pPr>
        <w:pStyle w:val="Akapitzlist"/>
        <w:widowControl w:val="0"/>
        <w:numPr>
          <w:ilvl w:val="0"/>
          <w:numId w:val="18"/>
        </w:numPr>
        <w:tabs>
          <w:tab w:val="clear" w:pos="360"/>
        </w:tabs>
        <w:autoSpaceDE w:val="0"/>
        <w:ind w:left="851" w:hanging="425"/>
        <w:jc w:val="both"/>
        <w:rPr>
          <w:rFonts w:eastAsia="SimSun"/>
        </w:rPr>
      </w:pPr>
      <w:r w:rsidRPr="00390E82">
        <w:rPr>
          <w:rFonts w:eastAsia="SimSun"/>
        </w:rPr>
        <w:t xml:space="preserve">W przypadku wspólnego ubiegania się o zamówienie przez wykonawców (spółka cywilna, konsorcjum, porozumienie), oświadczenia </w:t>
      </w:r>
      <w:r w:rsidRPr="00390E82">
        <w:rPr>
          <w:rFonts w:eastAsiaTheme="minorEastAsia"/>
          <w:color w:val="000000"/>
        </w:rPr>
        <w:t xml:space="preserve">składane na podstawie art. 25a ust. 1 ustawy dotyczące przesłanek wykluczenia z </w:t>
      </w:r>
      <w:r w:rsidRPr="00390E82">
        <w:rPr>
          <w:rFonts w:eastAsiaTheme="minorEastAsia"/>
        </w:rPr>
        <w:t xml:space="preserve">postępowania </w:t>
      </w:r>
      <w:r w:rsidRPr="00390E82">
        <w:rPr>
          <w:rFonts w:eastAsia="SimSun"/>
        </w:rPr>
        <w:t>składa każdy z wykonawców wspólnie ubiegających się o zamówienie. Dokumenty te potwierdzają spełnienie warunków udziału w postępowaniu oraz brak podstaw wykluczenia w zakresie, w którym każdy z wykonawców wskazuje spełnienie warunków udziału w postępowaniu oraz brak podstaw wykluczenia.</w:t>
      </w:r>
    </w:p>
    <w:p w:rsidR="00347A8B" w:rsidRDefault="00347A8B" w:rsidP="00347A8B">
      <w:pPr>
        <w:widowControl w:val="0"/>
        <w:numPr>
          <w:ilvl w:val="0"/>
          <w:numId w:val="18"/>
        </w:numPr>
        <w:tabs>
          <w:tab w:val="clear" w:pos="360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Złożenie przez wykonawcę fałszywych lub stwierdzających nieprawdę dokumentów lub nierzetelnych oświadczeń mających istotne znaczenie dla prowadzonego postępowania jest karalne.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Kryteria oceny ofert</w:t>
      </w:r>
    </w:p>
    <w:p w:rsidR="00347A8B" w:rsidRDefault="00347A8B" w:rsidP="00347A8B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ustala następujące kryteria wyboru i oceny ofert:</w:t>
      </w:r>
    </w:p>
    <w:p w:rsidR="00347A8B" w:rsidRDefault="00347A8B" w:rsidP="00347A8B">
      <w:pPr>
        <w:pStyle w:val="Akapitzlist"/>
        <w:numPr>
          <w:ilvl w:val="0"/>
          <w:numId w:val="20"/>
        </w:numPr>
        <w:ind w:left="851" w:hanging="284"/>
        <w:rPr>
          <w:b/>
        </w:rPr>
      </w:pPr>
      <w:r>
        <w:rPr>
          <w:rFonts w:eastAsia="SimSun"/>
          <w:b/>
        </w:rPr>
        <w:t>C - cena - znaczenie – 60%</w:t>
      </w:r>
    </w:p>
    <w:p w:rsidR="00347A8B" w:rsidRDefault="00347A8B" w:rsidP="00347A8B">
      <w:pPr>
        <w:suppressAutoHyphens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 = punktowa ocena ceny ofertowej brutto może maksymalnie osiągnąć 100 punktów.</w:t>
      </w:r>
    </w:p>
    <w:p w:rsidR="00347A8B" w:rsidRDefault="00347A8B" w:rsidP="00347A8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Punkty jakie otrzyma badana oferta w kryterium cena (C) będą liczone w następujący sposób: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3402"/>
        <w:gridCol w:w="1418"/>
      </w:tblGrid>
      <w:tr w:rsidR="00347A8B" w:rsidTr="00347A8B">
        <w:trPr>
          <w:jc w:val="center"/>
        </w:trPr>
        <w:tc>
          <w:tcPr>
            <w:tcW w:w="703" w:type="dxa"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hideMark/>
          </w:tcPr>
          <w:p w:rsidR="00347A8B" w:rsidRDefault="00347A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minimalna brutto</w:t>
            </w:r>
          </w:p>
        </w:tc>
        <w:tc>
          <w:tcPr>
            <w:tcW w:w="1418" w:type="dxa"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7A8B" w:rsidTr="00347A8B">
        <w:trPr>
          <w:jc w:val="center"/>
        </w:trPr>
        <w:tc>
          <w:tcPr>
            <w:tcW w:w="703" w:type="dxa"/>
            <w:hideMark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 =</w:t>
            </w:r>
          </w:p>
        </w:tc>
        <w:tc>
          <w:tcPr>
            <w:tcW w:w="3402" w:type="dxa"/>
            <w:hideMark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---------------------------------------</w:t>
            </w:r>
          </w:p>
        </w:tc>
        <w:tc>
          <w:tcPr>
            <w:tcW w:w="1418" w:type="dxa"/>
            <w:hideMark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x 100 [pkt.]</w:t>
            </w:r>
          </w:p>
        </w:tc>
      </w:tr>
      <w:tr w:rsidR="00347A8B" w:rsidTr="00347A8B">
        <w:trPr>
          <w:jc w:val="center"/>
        </w:trPr>
        <w:tc>
          <w:tcPr>
            <w:tcW w:w="703" w:type="dxa"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hideMark/>
          </w:tcPr>
          <w:p w:rsidR="00347A8B" w:rsidRDefault="00347A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oferty badanej brutto</w:t>
            </w:r>
          </w:p>
        </w:tc>
        <w:tc>
          <w:tcPr>
            <w:tcW w:w="1418" w:type="dxa"/>
          </w:tcPr>
          <w:p w:rsidR="00347A8B" w:rsidRDefault="00347A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47A8B" w:rsidRDefault="00347A8B" w:rsidP="00347A8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A8B" w:rsidRDefault="00347A8B" w:rsidP="00347A8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Uzyskane w ten sposób punkty będą przemnożone przez wagę kryterium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60%.</w:t>
      </w:r>
    </w:p>
    <w:p w:rsidR="00347A8B" w:rsidRDefault="00347A8B" w:rsidP="00347A8B">
      <w:pPr>
        <w:pStyle w:val="Akapitzlist"/>
        <w:numPr>
          <w:ilvl w:val="0"/>
          <w:numId w:val="20"/>
        </w:numPr>
        <w:ind w:left="851" w:hanging="284"/>
        <w:jc w:val="both"/>
        <w:rPr>
          <w:rFonts w:eastAsia="SimSun"/>
          <w:b/>
        </w:rPr>
      </w:pPr>
      <w:r>
        <w:rPr>
          <w:rFonts w:eastAsia="SimSun"/>
          <w:b/>
        </w:rPr>
        <w:t>G - okres gwarancji - znaczenie – 40%.</w:t>
      </w:r>
    </w:p>
    <w:p w:rsidR="00347A8B" w:rsidRDefault="00347A8B" w:rsidP="00347A8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warunkami SIWZ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minimalny okres gwarancji wynosi 1 rok.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przy obliczaniu punktów w tym kryterium zastosuje następujące wyliczenie:</w:t>
      </w:r>
    </w:p>
    <w:p w:rsidR="00347A8B" w:rsidRDefault="00347A8B" w:rsidP="00347A8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rocznej gwarancji na roboty objęte zamówieniem - 0 pkt,</w:t>
      </w:r>
    </w:p>
    <w:p w:rsidR="00347A8B" w:rsidRDefault="00347A8B" w:rsidP="00347A8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2-letniej gwarancji na roboty objęte zamówieniem - 20 pkt,</w:t>
      </w:r>
    </w:p>
    <w:p w:rsidR="00347A8B" w:rsidRDefault="00347A8B" w:rsidP="00347A8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udzielenie 3-letniej gwarancji na roboty objęte zamówieniem - 40 pkt.</w:t>
      </w:r>
    </w:p>
    <w:p w:rsidR="00347A8B" w:rsidRDefault="00347A8B" w:rsidP="00347A8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Jeżeli Wykonawca zaproponuje okres gwarancji dłuższy niż 3 lata to do oceny takiej oferty zostanie przyjęty okres 3 lat.</w:t>
      </w:r>
    </w:p>
    <w:p w:rsidR="00347A8B" w:rsidRDefault="00347A8B" w:rsidP="00347A8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Ranking ofert zostanie przeprowadzony w oparciu o następujący wzór:</w:t>
      </w:r>
    </w:p>
    <w:p w:rsidR="00347A8B" w:rsidRDefault="00347A8B" w:rsidP="00347A8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= C + G.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Wybór najkorzystniejszej oferty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Zamawiający udzieli zamówienia Wykonawcy/wykonawcom którego oferta odpowiada wszystkim wymaganiom określonym w niniejszej SIWZ i została oceniona jako najkorzystniejsza w oparciu o podane w SIWZ kryteria wyboru i oceny ofert, tj. uzyska najwyższą ocenę punktową.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Informacja dotycząca walut obcych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Dopuszcza się rozliczenia między Zamawiającym a Wykonawcą tylko w walucie polskiej.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Umowa o zamówienie publiczne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rozstrzygnięciu niniejszego postępowania Zamawiający zawrze z wyłonionym wykonawcą umowę na warunkach określonych w załączniku nr 2 do SIWZ – stanowiącym istotne postanowienia umowy.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na podstawie przepisu art. 144 ust.1 pkt 1 ustawy PZP przewiduje możliwość dokonania zmiany postanowień zawartej umowy w stosunku do treści oferty, na podstawie której dokonano wyboru Wykonawcy, w przypadku zaistnienia co najmniej jednej z następujących okoliczności:</w:t>
      </w:r>
    </w:p>
    <w:p w:rsidR="00347A8B" w:rsidRDefault="00347A8B" w:rsidP="00347A8B">
      <w:pPr>
        <w:pStyle w:val="Akapitzlist"/>
        <w:numPr>
          <w:ilvl w:val="2"/>
          <w:numId w:val="22"/>
        </w:numPr>
        <w:ind w:left="1134" w:hanging="283"/>
        <w:jc w:val="both"/>
      </w:pPr>
      <w:r>
        <w:t>zmiany wysokości wynagrodzenia Wykonawcy, w przypadku zmiany:</w:t>
      </w:r>
    </w:p>
    <w:p w:rsidR="00347A8B" w:rsidRDefault="00347A8B" w:rsidP="00347A8B">
      <w:pPr>
        <w:pStyle w:val="Akapitzlist"/>
        <w:numPr>
          <w:ilvl w:val="0"/>
          <w:numId w:val="23"/>
        </w:numPr>
        <w:ind w:left="1418" w:hanging="284"/>
        <w:jc w:val="both"/>
      </w:pPr>
      <w:r>
        <w:t>stawki podatku od towarów i usług - o wysokość tej stawki;</w:t>
      </w:r>
    </w:p>
    <w:p w:rsidR="00347A8B" w:rsidRDefault="00347A8B" w:rsidP="00347A8B">
      <w:pPr>
        <w:pStyle w:val="Akapitzlist"/>
        <w:numPr>
          <w:ilvl w:val="0"/>
          <w:numId w:val="23"/>
        </w:numPr>
        <w:ind w:left="1418" w:hanging="284"/>
        <w:jc w:val="both"/>
      </w:pPr>
      <w:r>
        <w:t xml:space="preserve">wysokości minimalnego wynagrodzenia za pracę albo wysokości minimalnej stawki godzinowej, ustalonych na podstawie przepisów ustawy z dnia 10 października 2002 r. o minimalnym wynagrodzeniu za pracę (Dz. U. z 2015 r. poz. 2008 z </w:t>
      </w:r>
      <w:proofErr w:type="spellStart"/>
      <w:r>
        <w:t>późn</w:t>
      </w:r>
      <w:proofErr w:type="spellEnd"/>
      <w:r>
        <w:t>. zm.) - o wartość stanowiącą różnicę pomiędzy stawką przed zmianą, a stawką po zmianie (zmiana wysokości wynagrodzenia dotyczy personelu bezpośrednio realizującego przedmiot zamówienia);</w:t>
      </w:r>
    </w:p>
    <w:p w:rsidR="00347A8B" w:rsidRDefault="00347A8B" w:rsidP="00347A8B">
      <w:pPr>
        <w:pStyle w:val="Akapitzlist"/>
        <w:numPr>
          <w:ilvl w:val="0"/>
          <w:numId w:val="23"/>
        </w:numPr>
        <w:ind w:left="1418" w:hanging="284"/>
        <w:jc w:val="both"/>
      </w:pPr>
      <w:r>
        <w:t>zasad podlegania ubezpieczeniom społecznym lub zdrowotnym o wysokość różnicy w stawce składki na ubezpieczenie społeczne lub zdrowotne;</w:t>
      </w:r>
    </w:p>
    <w:p w:rsidR="00347A8B" w:rsidRDefault="00347A8B" w:rsidP="00347A8B">
      <w:pPr>
        <w:pStyle w:val="Akapitzlist"/>
        <w:numPr>
          <w:ilvl w:val="2"/>
          <w:numId w:val="22"/>
        </w:numPr>
        <w:ind w:left="1134" w:hanging="283"/>
        <w:jc w:val="both"/>
      </w:pPr>
      <w:r>
        <w:t>zmiany terminu wykonania umowy w przypadku:</w:t>
      </w:r>
    </w:p>
    <w:p w:rsidR="00347A8B" w:rsidRDefault="00347A8B" w:rsidP="00347A8B">
      <w:pPr>
        <w:pStyle w:val="Akapitzlist"/>
        <w:numPr>
          <w:ilvl w:val="0"/>
          <w:numId w:val="23"/>
        </w:numPr>
        <w:ind w:left="1418" w:hanging="284"/>
        <w:jc w:val="both"/>
      </w:pPr>
      <w:r>
        <w:t>wystąpienia okoliczności niezależnych od Wykonawcy, w szczególności opóźnienia w wydawaniu decyzji, zezwoleń, uzgodnień, do wydania których właściwe organy są zobowiązane na mocy przepisów prawa, jeżeli opóźnienie przekroczy okres przewidziany w przepisach prawa, w którym ww. decyzje, zezwolenia, uzgodnienia winny być wydane oraz nie są następstwem okoliczności, za które Wykonawca ponosi odpowiedzialność;</w:t>
      </w:r>
    </w:p>
    <w:p w:rsidR="00347A8B" w:rsidRDefault="00347A8B" w:rsidP="00347A8B">
      <w:pPr>
        <w:pStyle w:val="Akapitzlist"/>
        <w:numPr>
          <w:ilvl w:val="0"/>
          <w:numId w:val="23"/>
        </w:numPr>
        <w:ind w:left="1418" w:hanging="284"/>
        <w:jc w:val="both"/>
      </w:pPr>
      <w:r>
        <w:t>wystąpienia okoliczności siły wyższej przez, którą rozumie się wydarzenia, które w chwili podpisania umowy nie mogły być przez Strony przewidziane i zostały spowodowane przez okoliczności od nich niezależne takie jak wojna, pożar, susza, powódź, inne naturalne klęski, restrykcje lub prawne rozporządzenia rządu;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wystąpić o wydłużenie terminu wykonania prac wynikłych</w:t>
      </w:r>
      <w:r>
        <w:rPr>
          <w:rFonts w:ascii="Times New Roman" w:hAnsi="Times New Roman" w:cs="Times New Roman"/>
          <w:sz w:val="24"/>
          <w:szCs w:val="24"/>
        </w:rPr>
        <w:br/>
        <w:t>z przyczyn od niego niezależnych, nie więcej jednak niż o czas trwania tych robót lub okoliczności. Zmianę terminu realizacji zamówienia ustala i zatwierdza Zamawiający. Wykonawca nie może dochodzić roszczeń z tytułu zmiany</w:t>
      </w:r>
      <w:r w:rsidR="00442221">
        <w:rPr>
          <w:rFonts w:ascii="Times New Roman" w:hAnsi="Times New Roman" w:cs="Times New Roman"/>
          <w:sz w:val="24"/>
          <w:szCs w:val="24"/>
        </w:rPr>
        <w:t xml:space="preserve"> terminu realizacji zamówienia.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 sytuacjami wskazanymi powyżej, zmiana umowy może nastąpić zgodnie</w:t>
      </w:r>
      <w:r>
        <w:rPr>
          <w:rFonts w:ascii="Times New Roman" w:hAnsi="Times New Roman" w:cs="Times New Roman"/>
          <w:sz w:val="24"/>
          <w:szCs w:val="24"/>
        </w:rPr>
        <w:br/>
        <w:t>z przepisem art. 144 ust. 1 pkt 2 ustawy PZP.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Zaistnienie okoliczności, o których mowa w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 2 nie skutkuje obowiązkiem Zamawiającego dokonania zmiany Umowy.</w:t>
      </w:r>
    </w:p>
    <w:p w:rsidR="00347A8B" w:rsidRDefault="00347A8B" w:rsidP="00347A8B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Zmiana umowy wymaga sporządzenia aneksu do umowy w formie pisemnej pod rygorem nieważności.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Informacja o formalnościach, jakie powinny zostać dopełnione po wyborze oferty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w celu zawarcia umowy w sprawie zamówienia publicznego</w:t>
      </w:r>
    </w:p>
    <w:p w:rsidR="00347A8B" w:rsidRDefault="00347A8B" w:rsidP="00347A8B">
      <w:pPr>
        <w:widowControl w:val="0"/>
        <w:numPr>
          <w:ilvl w:val="0"/>
          <w:numId w:val="24"/>
        </w:numPr>
        <w:tabs>
          <w:tab w:val="clear" w:pos="786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powiadomi wybranego Wykonawcę o miejscu i terminie podpisania umowy.</w:t>
      </w:r>
    </w:p>
    <w:p w:rsidR="00347A8B" w:rsidRDefault="00347A8B" w:rsidP="00347A8B">
      <w:pPr>
        <w:widowControl w:val="0"/>
        <w:numPr>
          <w:ilvl w:val="0"/>
          <w:numId w:val="24"/>
        </w:numPr>
        <w:tabs>
          <w:tab w:val="clear" w:pos="786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przypadku, gdyby została wybrana oferta wykonawców wspólnie ubiegających się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zamówienie (dotyczy spółki cywilnej i konsorcjum), Zamawiający przed podpisaniem umowy może zażądać przedstawienia umowy regulującej ich współpracę.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Zabezpieczenie należytego wykonania Umowy</w:t>
      </w:r>
    </w:p>
    <w:p w:rsidR="00347A8B" w:rsidRDefault="00347A8B" w:rsidP="00347A8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wniesienia zabezpieczenia należytego wykonania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wysokości 10% ceny całkowitej podanej w ofercie.</w:t>
      </w:r>
    </w:p>
    <w:p w:rsidR="00347A8B" w:rsidRDefault="00347A8B" w:rsidP="00347A8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wniesie zabezpieczenie najpóźniej w dniu zawarcia umowy.</w:t>
      </w:r>
    </w:p>
    <w:p w:rsidR="00347A8B" w:rsidRDefault="00347A8B" w:rsidP="00347A8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Zabezpieczenie, o którym mowa w pkt. 1 może być wniesione według wyboru wykonawcy w jednej lub kilku następujących formach:</w:t>
      </w:r>
    </w:p>
    <w:p w:rsidR="00347A8B" w:rsidRDefault="00347A8B" w:rsidP="00347A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pieniądzu;</w:t>
      </w:r>
    </w:p>
    <w:p w:rsidR="00347A8B" w:rsidRDefault="00347A8B" w:rsidP="00347A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poręczeniach bankowych lub poręczeniach spółdzielczej kasy oszczędnościowo – kredytowej, z tym że poręczenie kasy jest zawsze poręczeniem pieniężnym;</w:t>
      </w:r>
    </w:p>
    <w:p w:rsidR="00347A8B" w:rsidRDefault="00347A8B" w:rsidP="00347A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gwarancjach bankowych;</w:t>
      </w:r>
    </w:p>
    <w:p w:rsidR="00347A8B" w:rsidRDefault="00347A8B" w:rsidP="00347A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gwarancjach ubezpieczeniowych;</w:t>
      </w:r>
    </w:p>
    <w:p w:rsidR="00347A8B" w:rsidRDefault="00347A8B" w:rsidP="00347A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 xml:space="preserve">poręczeniach udzielanych przez podmioty, o których mowa w art. 6b ust. 5 pkt 2 ustawy z dnia 9 listopada 2000 r. o utworzeniu Polskiej Agencji Rozwoju Przedsiębiorczości (Dz. U. z 2007 r. Nr 42, poz. 275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347A8B" w:rsidRDefault="00347A8B" w:rsidP="00347A8B">
      <w:pPr>
        <w:widowControl w:val="0"/>
        <w:numPr>
          <w:ilvl w:val="0"/>
          <w:numId w:val="27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wnoszone w pieniądzu wykonawca wpłaci przelewem na rachunek bankowy zamawiającego wskazany przez zamawiającego.</w:t>
      </w:r>
    </w:p>
    <w:p w:rsidR="00347A8B" w:rsidRDefault="00347A8B" w:rsidP="00347A8B">
      <w:pPr>
        <w:widowControl w:val="0"/>
        <w:numPr>
          <w:ilvl w:val="0"/>
          <w:numId w:val="27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 innej formie niż pieniądz należy złożyć w formie oryginału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siedzibie Zamawiającego.</w:t>
      </w:r>
    </w:p>
    <w:p w:rsidR="00347A8B" w:rsidRDefault="00347A8B" w:rsidP="00347A8B">
      <w:pPr>
        <w:widowControl w:val="0"/>
        <w:numPr>
          <w:ilvl w:val="0"/>
          <w:numId w:val="27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zwróci zabezpieczenie w terminie 30 dni od dnia wykonania zamówienia i uznania przez zamawiającego za należycie wykonane.</w:t>
      </w:r>
    </w:p>
    <w:p w:rsidR="00347A8B" w:rsidRDefault="00347A8B" w:rsidP="00347A8B">
      <w:pPr>
        <w:widowControl w:val="0"/>
        <w:numPr>
          <w:ilvl w:val="0"/>
          <w:numId w:val="27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pozostawienia na zabezpieczenia roszczeń z tytułu rękojmi za wady 30% wysokości zabezpieczenia.</w:t>
      </w:r>
    </w:p>
    <w:p w:rsidR="00347A8B" w:rsidRDefault="00347A8B" w:rsidP="00347A8B">
      <w:pPr>
        <w:widowControl w:val="0"/>
        <w:numPr>
          <w:ilvl w:val="0"/>
          <w:numId w:val="27"/>
        </w:numPr>
        <w:tabs>
          <w:tab w:val="clear" w:pos="502"/>
          <w:tab w:val="num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Kwota, o której mowa w pkt 7, zostanie zwrócona nie później niż w 15 dniu po upływie okresu rękojmi za wady.</w:t>
      </w: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Pouczenie o środkach ochrony prawnej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toku postępowania o udzielenie zamówienia przysługują środki ochrony prawnej przewidziane w Dziale VI ustawy PZP – odwołanie do Krajowej Izby Odwoławczej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skarga do sądu okręgowego wnoszone w sposób i w terminach określonych w Ustawie. Środki ochrony prawnej określone w ww. dziale VI przysługują Wykonawcom, a także innemu podmiotowi, jeżeli ma lub miał interes w uzyskaniu danego zamówienia oraz poniósł lub może ponieść szkodę w wyniku naruszenia przez zamawiającego przepisów Ustawy.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przysługuje wyłącznie wobec czynności: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wyboru trybu negocjacji bez ogłoszenia, zamówienia z wolnej ręki lub zapytania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jc w:val="both"/>
        <w:rPr>
          <w:color w:val="000000"/>
        </w:rPr>
      </w:pPr>
      <w:r>
        <w:rPr>
          <w:color w:val="000000"/>
        </w:rPr>
        <w:t>o cenę;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 xml:space="preserve">określenia warunków udziału w postępowaniu; 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wykluczenia odwołującego z postępowania o udzielenie zamówienia;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odrzucenia oferty odwołującego;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lastRenderedPageBreak/>
        <w:t>opisu przedmiotu zamówienia;</w:t>
      </w:r>
    </w:p>
    <w:p w:rsidR="00347A8B" w:rsidRDefault="00347A8B" w:rsidP="00347A8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color w:val="000000"/>
        </w:rPr>
      </w:pPr>
      <w:r>
        <w:rPr>
          <w:color w:val="000000"/>
        </w:rPr>
        <w:t>wyboru najkorzystniejszej oferty.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Odwołanie wnosi się do Prezesa Izby w formie pisemnej lub w postaci elektronicznej, podpisane bezpiecznym podpisem elektronicznym weryfikowanym przy pomocy ważnego kwalifikowanego certyfikatu lub równoważnego środka, spełniającego wymagania dla tego rodzaju podpisu.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przepisu art. 181 ust. 1 ustawy PZP, Wykonawca lub uczestnik konkursu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przepisu art. 180 ust. 2 ustawy PZP.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 albo dokonuje czynności zaniechanej, informując o tym wykonawców</w:t>
      </w:r>
      <w:r>
        <w:rPr>
          <w:rFonts w:ascii="Times New Roman" w:hAnsi="Times New Roman" w:cs="Times New Roman"/>
          <w:sz w:val="24"/>
          <w:szCs w:val="24"/>
        </w:rPr>
        <w:br/>
        <w:t>w sposób przewidziany w ustawie dla tej czynności.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czynności, o których mowa w ust. 8, nie przysługuje odwołanie, z zastrzeżeniem</w:t>
      </w:r>
      <w:r>
        <w:rPr>
          <w:rFonts w:ascii="Times New Roman" w:hAnsi="Times New Roman" w:cs="Times New Roman"/>
          <w:sz w:val="24"/>
          <w:szCs w:val="24"/>
        </w:rPr>
        <w:br/>
        <w:t>art. 180 ust. 2 ustawy PZP.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182 ust. 1 ustawy PZP odwołanie wnosi się w terminie 5 dni od dnia przesłania informacji o czynności zamawiającego stanowiącej podstawę jego wniesienia – jeżeli zostały przesłane w sposób określony w art. 180 ust. 5 zdanie drugie ustawy PZP albo w terminie 10 dni – jeżeli zostały przesłane w inny sposób.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Odwołanie wobec treści ogłoszenia o zamówieniu, a jeżeli postępowanie jest prowadzone w trybie przetargu nieograniczonego, także wobec postanowień specyfikacji istotnych warunków zamówienia, wnosi się w terminie: 5 dni od dnia zamieszczenia ogłoszenia w Biuletynie Zamówień Publicznych lub specyfikacji istotnych warunków zamówienia na stronie internetowej - jeżeli wartość zamówienia jest mniejsza niż kwoty określone w przepisach wydanych na podstawie art. 11 ust. 8 ustawy PZP.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wobec treść ogłoszenia oraz postanowień SIWZ wnosi się: w terminie 5 dni od dnia, w którym powzięto lub przy zachowaniu należytej staranności można było powziąć wiadomość o okolicznościach stanowiących podstawę jego wniesienia. </w:t>
      </w:r>
    </w:p>
    <w:p w:rsidR="00347A8B" w:rsidRDefault="00347A8B" w:rsidP="00347A8B">
      <w:pPr>
        <w:numPr>
          <w:ilvl w:val="0"/>
          <w:numId w:val="2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Zamawiający nie opublikował ogłoszenia o zamiarze zawarcia umowy lub mimo takiego obowiązku nie przesłał Wykonawcy zawiadomienia o wyborze oferty najkorzystniejszej, odwołanie wnosi się nie później niż w terminie: </w:t>
      </w:r>
      <w:r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 o udzieleniu zamówienia lub 1 miesiąca od dnia zawarcia umowy, jeżeli Zamawiający nie zamieścił w Biuletynie Zamówień Publicznych ogł</w:t>
      </w:r>
      <w:r w:rsidR="00442221">
        <w:rPr>
          <w:rFonts w:ascii="Times New Roman" w:hAnsi="Times New Roman" w:cs="Times New Roman"/>
          <w:sz w:val="24"/>
          <w:szCs w:val="24"/>
        </w:rPr>
        <w:t>oszenia o udzieleniu zamówienia.</w:t>
      </w:r>
    </w:p>
    <w:p w:rsidR="00442221" w:rsidRDefault="00442221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2221" w:rsidRDefault="00442221" w:rsidP="00347A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442221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347A8B" w:rsidRDefault="00347A8B" w:rsidP="00347A8B">
      <w:pPr>
        <w:widowControl w:val="0"/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22.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Informacje dodatkowe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47A8B" w:rsidRDefault="00347A8B" w:rsidP="00347A8B">
      <w:pPr>
        <w:numPr>
          <w:ilvl w:val="0"/>
          <w:numId w:val="30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odniesieniu do opisu przedmiotu zamówienia dokonanego za pomocą norm, aprobat, specyfikacji technicznych i systemów odniesienia, Zamawiający dopuszcza rozwiązania równoważne z opisywanym.</w:t>
      </w:r>
    </w:p>
    <w:p w:rsidR="00347A8B" w:rsidRDefault="00347A8B" w:rsidP="00347A8B">
      <w:pPr>
        <w:numPr>
          <w:ilvl w:val="0"/>
          <w:numId w:val="30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informuje że wzory druków i załączników towarzyszące Specyfikacji Istotnych Warunków Zamówienia przygotowane przez Zamawiającego stanowią jedynie element pomocniczy, a za prawidłowość sporządzenia oferty przetargowej odpowiada Wykonawca.</w:t>
      </w:r>
    </w:p>
    <w:p w:rsidR="00347A8B" w:rsidRDefault="00347A8B" w:rsidP="00347A8B">
      <w:pPr>
        <w:numPr>
          <w:ilvl w:val="0"/>
          <w:numId w:val="30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sprawach nie uregulowanych w SIWZ mają zastosowanie przepisy ustawy PZP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akty wykonawcze do ustawy.</w:t>
      </w:r>
    </w:p>
    <w:p w:rsidR="0020353B" w:rsidRDefault="009408EC" w:rsidP="00347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2"/>
    <w:rsid w:val="0005282C"/>
    <w:rsid w:val="0025596D"/>
    <w:rsid w:val="00347A8B"/>
    <w:rsid w:val="004128B2"/>
    <w:rsid w:val="00442221"/>
    <w:rsid w:val="004D7399"/>
    <w:rsid w:val="00530E0D"/>
    <w:rsid w:val="00766968"/>
    <w:rsid w:val="008A2295"/>
    <w:rsid w:val="009408EC"/>
    <w:rsid w:val="00B90394"/>
    <w:rsid w:val="00C73B3F"/>
    <w:rsid w:val="00D757BD"/>
    <w:rsid w:val="00DA5FEC"/>
    <w:rsid w:val="00F02955"/>
    <w:rsid w:val="00F44CFA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AC8A-D528-4C82-8C7C-D237D6DF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8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7A8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347A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47A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47A8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34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2C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D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ew.gmina.pl/" TargetMode="External"/><Relationship Id="rId5" Type="http://schemas.openxmlformats.org/officeDocument/2006/relationships/hyperlink" Target="mailto:narew@narew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3931</Words>
  <Characters>23590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2018-02-07T10:58:00Z</cp:lastPrinted>
  <dcterms:created xsi:type="dcterms:W3CDTF">2018-02-08T09:07:00Z</dcterms:created>
  <dcterms:modified xsi:type="dcterms:W3CDTF">2018-02-08T09:07:00Z</dcterms:modified>
</cp:coreProperties>
</file>