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CB7" w:rsidRDefault="00DD7CB7" w:rsidP="00DD7CB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sz w:val="20"/>
          <w:szCs w:val="20"/>
        </w:rPr>
        <w:t>Załącznik Nr 1 do zaproszenia</w:t>
      </w:r>
    </w:p>
    <w:p w:rsidR="00DD7CB7" w:rsidRDefault="00DD7CB7" w:rsidP="00DD7CB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D7CB7" w:rsidRDefault="00DD7CB7" w:rsidP="00DD7CB7">
      <w:pPr>
        <w:spacing w:after="0" w:line="240" w:lineRule="auto"/>
        <w:ind w:firstLine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</w:t>
      </w:r>
    </w:p>
    <w:p w:rsidR="00DD7CB7" w:rsidRDefault="00DD7CB7" w:rsidP="00DD7CB7">
      <w:pPr>
        <w:spacing w:after="0" w:line="240" w:lineRule="auto"/>
        <w:ind w:left="6946" w:hanging="1276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i/>
          <w:sz w:val="20"/>
          <w:szCs w:val="20"/>
        </w:rPr>
        <w:t>data, miejscowość</w:t>
      </w:r>
      <w:r>
        <w:rPr>
          <w:rFonts w:ascii="Times New Roman" w:hAnsi="Times New Roman"/>
          <w:sz w:val="20"/>
          <w:szCs w:val="20"/>
        </w:rPr>
        <w:t>)</w:t>
      </w:r>
    </w:p>
    <w:p w:rsidR="00DD7CB7" w:rsidRDefault="00DD7CB7" w:rsidP="00DD7CB7">
      <w:pPr>
        <w:spacing w:after="0" w:line="240" w:lineRule="auto"/>
        <w:jc w:val="both"/>
        <w:rPr>
          <w:rFonts w:ascii="Times New Roman" w:hAnsi="Times New Roman"/>
        </w:rPr>
      </w:pPr>
    </w:p>
    <w:p w:rsidR="00DD7CB7" w:rsidRDefault="00DD7CB7" w:rsidP="00DD7CB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…………………………………..</w:t>
      </w:r>
    </w:p>
    <w:p w:rsidR="00DD7CB7" w:rsidRDefault="00DD7CB7" w:rsidP="00DD7CB7">
      <w:pPr>
        <w:spacing w:after="0" w:line="240" w:lineRule="auto"/>
        <w:jc w:val="both"/>
        <w:rPr>
          <w:rFonts w:ascii="Times New Roman" w:hAnsi="Times New Roman"/>
        </w:rPr>
      </w:pPr>
    </w:p>
    <w:p w:rsidR="00DD7CB7" w:rsidRDefault="00DD7CB7" w:rsidP="00DD7CB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…………………………………..</w:t>
      </w:r>
    </w:p>
    <w:p w:rsidR="00DD7CB7" w:rsidRDefault="00DD7CB7" w:rsidP="00DD7CB7">
      <w:pPr>
        <w:spacing w:after="0" w:line="240" w:lineRule="auto"/>
        <w:jc w:val="both"/>
        <w:rPr>
          <w:rFonts w:ascii="Times New Roman" w:hAnsi="Times New Roman"/>
        </w:rPr>
      </w:pPr>
    </w:p>
    <w:p w:rsidR="00DD7CB7" w:rsidRDefault="00DD7CB7" w:rsidP="00DD7CB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…………………………………..</w:t>
      </w:r>
    </w:p>
    <w:p w:rsidR="00DD7CB7" w:rsidRDefault="00DD7CB7" w:rsidP="00DD7CB7">
      <w:pPr>
        <w:spacing w:after="0" w:line="240" w:lineRule="auto"/>
        <w:ind w:firstLine="426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(nazwa i adres oferenta)</w:t>
      </w:r>
    </w:p>
    <w:p w:rsidR="00DD7CB7" w:rsidRDefault="00DD7CB7" w:rsidP="00DD7CB7">
      <w:pPr>
        <w:spacing w:after="0" w:line="240" w:lineRule="auto"/>
        <w:ind w:firstLine="623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Urząd Gminy Narew</w:t>
      </w:r>
    </w:p>
    <w:p w:rsidR="00DD7CB7" w:rsidRDefault="00DD7CB7" w:rsidP="00DD7CB7">
      <w:pPr>
        <w:spacing w:after="0" w:line="240" w:lineRule="auto"/>
        <w:ind w:firstLine="623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ul. Mickiewicza 101</w:t>
      </w:r>
    </w:p>
    <w:p w:rsidR="00DD7CB7" w:rsidRDefault="00DD7CB7" w:rsidP="00DD7CB7">
      <w:pPr>
        <w:spacing w:after="0" w:line="240" w:lineRule="auto"/>
        <w:ind w:firstLine="623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17-210 Narew</w:t>
      </w:r>
    </w:p>
    <w:p w:rsidR="00DD7CB7" w:rsidRDefault="00DD7CB7" w:rsidP="00DD7CB7">
      <w:pPr>
        <w:spacing w:after="0" w:line="240" w:lineRule="auto"/>
        <w:jc w:val="both"/>
        <w:rPr>
          <w:rFonts w:ascii="Times New Roman" w:hAnsi="Times New Roman"/>
        </w:rPr>
      </w:pPr>
    </w:p>
    <w:p w:rsidR="00DD7CB7" w:rsidRDefault="00DD7CB7" w:rsidP="00DD7CB7">
      <w:pPr>
        <w:spacing w:after="0" w:line="240" w:lineRule="auto"/>
        <w:jc w:val="both"/>
        <w:rPr>
          <w:rFonts w:ascii="Times New Roman" w:hAnsi="Times New Roman"/>
        </w:rPr>
      </w:pPr>
    </w:p>
    <w:p w:rsidR="00DD7CB7" w:rsidRPr="00243230" w:rsidRDefault="00DD7CB7" w:rsidP="00DD7C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3230">
        <w:rPr>
          <w:rFonts w:ascii="Times New Roman" w:hAnsi="Times New Roman"/>
          <w:b/>
          <w:sz w:val="24"/>
          <w:szCs w:val="24"/>
        </w:rPr>
        <w:t>Formularz oferty cenowej</w:t>
      </w:r>
    </w:p>
    <w:p w:rsidR="00DD7CB7" w:rsidRDefault="00DD7CB7" w:rsidP="00DD7CB7">
      <w:pPr>
        <w:spacing w:after="0" w:line="240" w:lineRule="auto"/>
        <w:jc w:val="center"/>
        <w:rPr>
          <w:rFonts w:ascii="Times New Roman" w:hAnsi="Times New Roman"/>
        </w:rPr>
      </w:pPr>
    </w:p>
    <w:p w:rsidR="00631F10" w:rsidRDefault="00631F10" w:rsidP="00DD7CB7">
      <w:pPr>
        <w:spacing w:after="0" w:line="240" w:lineRule="auto"/>
        <w:jc w:val="center"/>
        <w:rPr>
          <w:rFonts w:ascii="Times New Roman" w:hAnsi="Times New Roman"/>
        </w:rPr>
      </w:pPr>
    </w:p>
    <w:p w:rsidR="00631F10" w:rsidRDefault="00631F10" w:rsidP="00DD7CB7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Style w:val="Tabela-Siatka"/>
        <w:tblpPr w:leftFromText="141" w:rightFromText="141" w:vertAnchor="text" w:horzAnchor="margin" w:tblpY="63"/>
        <w:tblW w:w="0" w:type="auto"/>
        <w:tblLook w:val="04A0" w:firstRow="1" w:lastRow="0" w:firstColumn="1" w:lastColumn="0" w:noHBand="0" w:noVBand="1"/>
      </w:tblPr>
      <w:tblGrid>
        <w:gridCol w:w="2689"/>
        <w:gridCol w:w="5244"/>
        <w:gridCol w:w="1272"/>
      </w:tblGrid>
      <w:tr w:rsidR="00631F10" w:rsidRPr="00631F10" w:rsidTr="00A77533">
        <w:tc>
          <w:tcPr>
            <w:tcW w:w="2689" w:type="dxa"/>
            <w:vAlign w:val="center"/>
          </w:tcPr>
          <w:p w:rsidR="00DD7CB7" w:rsidRPr="00631F10" w:rsidRDefault="00DD7CB7" w:rsidP="00A7753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31F10">
              <w:rPr>
                <w:rFonts w:ascii="Times New Roman" w:hAnsi="Times New Roman"/>
                <w:b/>
                <w:sz w:val="24"/>
                <w:szCs w:val="24"/>
              </w:rPr>
              <w:t>Przedmiot zamówienia</w:t>
            </w:r>
          </w:p>
        </w:tc>
        <w:tc>
          <w:tcPr>
            <w:tcW w:w="5244" w:type="dxa"/>
            <w:vAlign w:val="center"/>
          </w:tcPr>
          <w:p w:rsidR="00DD7CB7" w:rsidRPr="00631F10" w:rsidRDefault="00DD7CB7" w:rsidP="00A7753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31F10">
              <w:rPr>
                <w:rFonts w:ascii="Times New Roman" w:hAnsi="Times New Roman"/>
                <w:b/>
                <w:sz w:val="24"/>
                <w:szCs w:val="24"/>
              </w:rPr>
              <w:t>Zakres robot</w:t>
            </w:r>
          </w:p>
        </w:tc>
        <w:tc>
          <w:tcPr>
            <w:tcW w:w="1272" w:type="dxa"/>
            <w:vAlign w:val="center"/>
          </w:tcPr>
          <w:p w:rsidR="00DD7CB7" w:rsidRPr="00631F10" w:rsidRDefault="00DD7CB7" w:rsidP="00A7753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1F10">
              <w:rPr>
                <w:rFonts w:ascii="Times New Roman" w:hAnsi="Times New Roman"/>
                <w:b/>
                <w:sz w:val="24"/>
                <w:szCs w:val="24"/>
              </w:rPr>
              <w:t>Wartość zadania brutto</w:t>
            </w:r>
          </w:p>
          <w:p w:rsidR="00DD7CB7" w:rsidRPr="00631F10" w:rsidRDefault="00DD7CB7" w:rsidP="00A7753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31F10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</w:tc>
      </w:tr>
      <w:tr w:rsidR="00631F10" w:rsidRPr="00631F10" w:rsidTr="00A77533">
        <w:tc>
          <w:tcPr>
            <w:tcW w:w="2689" w:type="dxa"/>
          </w:tcPr>
          <w:p w:rsidR="00DD7CB7" w:rsidRPr="00631F10" w:rsidRDefault="00DD7CB7" w:rsidP="00A77533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1F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Armatura do centralnego ogrzewania w budynku świetlicy wiejskiej w Trześciance</w:t>
            </w:r>
          </w:p>
        </w:tc>
        <w:tc>
          <w:tcPr>
            <w:tcW w:w="5244" w:type="dxa"/>
          </w:tcPr>
          <w:p w:rsidR="00DD7CB7" w:rsidRPr="00631F10" w:rsidRDefault="00DD7CB7" w:rsidP="00DD7CB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1F10">
              <w:rPr>
                <w:rFonts w:ascii="Times New Roman" w:hAnsi="Times New Roman"/>
                <w:sz w:val="24"/>
                <w:szCs w:val="24"/>
              </w:rPr>
              <w:t xml:space="preserve">Dostawa i montaż </w:t>
            </w:r>
            <w:r w:rsidRPr="00631F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następującej armatury:</w:t>
            </w:r>
          </w:p>
        </w:tc>
        <w:tc>
          <w:tcPr>
            <w:tcW w:w="1272" w:type="dxa"/>
          </w:tcPr>
          <w:p w:rsidR="00DD7CB7" w:rsidRPr="00631F10" w:rsidRDefault="00DD7CB7" w:rsidP="00631F10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31F10" w:rsidRPr="00631F10" w:rsidTr="00A77533">
        <w:tc>
          <w:tcPr>
            <w:tcW w:w="2689" w:type="dxa"/>
          </w:tcPr>
          <w:p w:rsidR="00DD7CB7" w:rsidRPr="00631F10" w:rsidRDefault="00DD7CB7" w:rsidP="00A77533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44" w:type="dxa"/>
          </w:tcPr>
          <w:p w:rsidR="00DD7CB7" w:rsidRPr="00631F10" w:rsidRDefault="00DD7CB7" w:rsidP="00631F10">
            <w:pPr>
              <w:pStyle w:val="Akapitzlist"/>
              <w:numPr>
                <w:ilvl w:val="0"/>
                <w:numId w:val="6"/>
              </w:numPr>
              <w:shd w:val="clear" w:color="auto" w:fill="FFFFFF"/>
              <w:spacing w:line="240" w:lineRule="auto"/>
              <w:ind w:left="459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1F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kocioł żeliwny olejowy G - 125 36 kW</w:t>
            </w:r>
          </w:p>
        </w:tc>
        <w:tc>
          <w:tcPr>
            <w:tcW w:w="1272" w:type="dxa"/>
          </w:tcPr>
          <w:p w:rsidR="00DD7CB7" w:rsidRDefault="00DD7CB7" w:rsidP="00631F10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  <w:p w:rsidR="00631F10" w:rsidRPr="00631F10" w:rsidRDefault="00631F10" w:rsidP="00631F10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31F10" w:rsidRPr="00631F10" w:rsidTr="00A77533">
        <w:tc>
          <w:tcPr>
            <w:tcW w:w="2689" w:type="dxa"/>
          </w:tcPr>
          <w:p w:rsidR="00DD7CB7" w:rsidRPr="00631F10" w:rsidRDefault="00DD7CB7" w:rsidP="00A77533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44" w:type="dxa"/>
          </w:tcPr>
          <w:p w:rsidR="00DD7CB7" w:rsidRPr="00631F10" w:rsidRDefault="00631F10" w:rsidP="00631F10">
            <w:pPr>
              <w:pStyle w:val="Akapitzlist"/>
              <w:numPr>
                <w:ilvl w:val="0"/>
                <w:numId w:val="6"/>
              </w:numPr>
              <w:shd w:val="clear" w:color="auto" w:fill="FFFFFF"/>
              <w:spacing w:line="240" w:lineRule="auto"/>
              <w:ind w:left="459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1F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automatyka pogodowa R - 2107 M</w:t>
            </w:r>
          </w:p>
        </w:tc>
        <w:tc>
          <w:tcPr>
            <w:tcW w:w="1272" w:type="dxa"/>
          </w:tcPr>
          <w:p w:rsidR="00DD7CB7" w:rsidRDefault="00DD7CB7" w:rsidP="00631F10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  <w:p w:rsidR="00631F10" w:rsidRPr="00631F10" w:rsidRDefault="00631F10" w:rsidP="00631F10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31F10" w:rsidRPr="00631F10" w:rsidTr="00A77533">
        <w:tc>
          <w:tcPr>
            <w:tcW w:w="2689" w:type="dxa"/>
          </w:tcPr>
          <w:p w:rsidR="00DD7CB7" w:rsidRPr="00631F10" w:rsidRDefault="00DD7CB7" w:rsidP="00A77533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44" w:type="dxa"/>
          </w:tcPr>
          <w:p w:rsidR="00DD7CB7" w:rsidRPr="00631F10" w:rsidRDefault="00631F10" w:rsidP="00631F10">
            <w:pPr>
              <w:pStyle w:val="Akapitzlist"/>
              <w:numPr>
                <w:ilvl w:val="0"/>
                <w:numId w:val="6"/>
              </w:numPr>
              <w:spacing w:line="240" w:lineRule="auto"/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F10">
              <w:rPr>
                <w:rFonts w:ascii="Times New Roman" w:hAnsi="Times New Roman" w:cs="Times New Roman"/>
                <w:sz w:val="24"/>
                <w:szCs w:val="24"/>
              </w:rPr>
              <w:t>sterowanie dwoma niezależnymi obiegami grzewczymi</w:t>
            </w:r>
          </w:p>
        </w:tc>
        <w:tc>
          <w:tcPr>
            <w:tcW w:w="1272" w:type="dxa"/>
          </w:tcPr>
          <w:p w:rsidR="00DD7CB7" w:rsidRPr="00631F10" w:rsidRDefault="00DD7CB7" w:rsidP="00631F10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31F10" w:rsidRPr="00631F10" w:rsidTr="00A77533">
        <w:tc>
          <w:tcPr>
            <w:tcW w:w="2689" w:type="dxa"/>
          </w:tcPr>
          <w:p w:rsidR="00DD7CB7" w:rsidRPr="00631F10" w:rsidRDefault="00DD7CB7" w:rsidP="00A77533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44" w:type="dxa"/>
          </w:tcPr>
          <w:p w:rsidR="00DD7CB7" w:rsidRPr="00631F10" w:rsidRDefault="00631F10" w:rsidP="00631F10">
            <w:pPr>
              <w:pStyle w:val="Akapitzlist"/>
              <w:numPr>
                <w:ilvl w:val="0"/>
                <w:numId w:val="6"/>
              </w:numPr>
              <w:spacing w:line="240" w:lineRule="auto"/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F10">
              <w:rPr>
                <w:rFonts w:ascii="Times New Roman" w:hAnsi="Times New Roman" w:cs="Times New Roman"/>
                <w:sz w:val="24"/>
                <w:szCs w:val="24"/>
              </w:rPr>
              <w:t>sterowanie pokojowe – regulacja temperatury wewnętrznej BFU – 2 szt.</w:t>
            </w:r>
          </w:p>
        </w:tc>
        <w:tc>
          <w:tcPr>
            <w:tcW w:w="1272" w:type="dxa"/>
          </w:tcPr>
          <w:p w:rsidR="00DD7CB7" w:rsidRPr="00631F10" w:rsidRDefault="00DD7CB7" w:rsidP="00631F10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31F10" w:rsidRPr="00631F10" w:rsidTr="00A77533">
        <w:tc>
          <w:tcPr>
            <w:tcW w:w="2689" w:type="dxa"/>
          </w:tcPr>
          <w:p w:rsidR="00DD7CB7" w:rsidRPr="00631F10" w:rsidRDefault="00DD7CB7" w:rsidP="00A77533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44" w:type="dxa"/>
          </w:tcPr>
          <w:p w:rsidR="00DD7CB7" w:rsidRPr="00631F10" w:rsidRDefault="00631F10" w:rsidP="00631F10">
            <w:pPr>
              <w:pStyle w:val="Akapitzlist"/>
              <w:numPr>
                <w:ilvl w:val="0"/>
                <w:numId w:val="6"/>
              </w:numPr>
              <w:spacing w:line="240" w:lineRule="auto"/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F10">
              <w:rPr>
                <w:rFonts w:ascii="Times New Roman" w:hAnsi="Times New Roman" w:cs="Times New Roman"/>
                <w:sz w:val="24"/>
                <w:szCs w:val="24"/>
              </w:rPr>
              <w:t>zastosowana automatyka jest zabezpieczona przed przekroczeniem temperatury maksymalnej STB z nastawą do 100 st. C</w:t>
            </w:r>
          </w:p>
        </w:tc>
        <w:tc>
          <w:tcPr>
            <w:tcW w:w="1272" w:type="dxa"/>
          </w:tcPr>
          <w:p w:rsidR="00DD7CB7" w:rsidRPr="00631F10" w:rsidRDefault="00DD7CB7" w:rsidP="00631F10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31F10" w:rsidRPr="00631F10" w:rsidTr="00A77533">
        <w:tc>
          <w:tcPr>
            <w:tcW w:w="2689" w:type="dxa"/>
          </w:tcPr>
          <w:p w:rsidR="00DD7CB7" w:rsidRPr="00631F10" w:rsidRDefault="00DD7CB7" w:rsidP="00A77533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44" w:type="dxa"/>
          </w:tcPr>
          <w:p w:rsidR="00DD7CB7" w:rsidRPr="00631F10" w:rsidRDefault="00631F10" w:rsidP="00631F10">
            <w:pPr>
              <w:pStyle w:val="Akapitzlist"/>
              <w:numPr>
                <w:ilvl w:val="0"/>
                <w:numId w:val="6"/>
              </w:numPr>
              <w:spacing w:line="240" w:lineRule="auto"/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F10">
              <w:rPr>
                <w:rFonts w:ascii="Times New Roman" w:hAnsi="Times New Roman" w:cs="Times New Roman"/>
                <w:sz w:val="24"/>
                <w:szCs w:val="24"/>
              </w:rPr>
              <w:t xml:space="preserve">zastosowany algorytm dynamicznej </w:t>
            </w:r>
            <w:proofErr w:type="spellStart"/>
            <w:r w:rsidRPr="00631F10">
              <w:rPr>
                <w:rFonts w:ascii="Times New Roman" w:hAnsi="Times New Roman" w:cs="Times New Roman"/>
                <w:sz w:val="24"/>
                <w:szCs w:val="24"/>
              </w:rPr>
              <w:t>histeryzy</w:t>
            </w:r>
            <w:proofErr w:type="spellEnd"/>
            <w:r w:rsidRPr="00631F10">
              <w:rPr>
                <w:rFonts w:ascii="Times New Roman" w:hAnsi="Times New Roman" w:cs="Times New Roman"/>
                <w:sz w:val="24"/>
                <w:szCs w:val="24"/>
              </w:rPr>
              <w:t xml:space="preserve"> załączeń</w:t>
            </w:r>
          </w:p>
        </w:tc>
        <w:tc>
          <w:tcPr>
            <w:tcW w:w="1272" w:type="dxa"/>
          </w:tcPr>
          <w:p w:rsidR="00DD7CB7" w:rsidRPr="00631F10" w:rsidRDefault="00DD7CB7" w:rsidP="00631F10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31F10" w:rsidRPr="00631F10" w:rsidTr="00A77533">
        <w:tc>
          <w:tcPr>
            <w:tcW w:w="2689" w:type="dxa"/>
          </w:tcPr>
          <w:p w:rsidR="00DD7CB7" w:rsidRPr="00631F10" w:rsidRDefault="00DD7CB7" w:rsidP="00A77533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44" w:type="dxa"/>
          </w:tcPr>
          <w:p w:rsidR="00DD7CB7" w:rsidRPr="00631F10" w:rsidRDefault="00631F10" w:rsidP="00631F10">
            <w:pPr>
              <w:pStyle w:val="Akapitzlist"/>
              <w:numPr>
                <w:ilvl w:val="0"/>
                <w:numId w:val="6"/>
              </w:numPr>
              <w:spacing w:line="240" w:lineRule="auto"/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F10">
              <w:rPr>
                <w:rFonts w:ascii="Times New Roman" w:hAnsi="Times New Roman" w:cs="Times New Roman"/>
                <w:sz w:val="24"/>
                <w:szCs w:val="24"/>
              </w:rPr>
              <w:t>przełącznik pracy lato/zima</w:t>
            </w:r>
          </w:p>
        </w:tc>
        <w:tc>
          <w:tcPr>
            <w:tcW w:w="1272" w:type="dxa"/>
          </w:tcPr>
          <w:p w:rsidR="00DD7CB7" w:rsidRDefault="00DD7CB7" w:rsidP="00631F10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  <w:p w:rsidR="00631F10" w:rsidRPr="00631F10" w:rsidRDefault="00631F10" w:rsidP="00631F10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31F10" w:rsidRPr="00631F10" w:rsidTr="00A77533">
        <w:tc>
          <w:tcPr>
            <w:tcW w:w="2689" w:type="dxa"/>
          </w:tcPr>
          <w:p w:rsidR="00DD7CB7" w:rsidRPr="00631F10" w:rsidRDefault="00DD7CB7" w:rsidP="00A77533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44" w:type="dxa"/>
          </w:tcPr>
          <w:p w:rsidR="00DD7CB7" w:rsidRPr="00631F10" w:rsidRDefault="00631F10" w:rsidP="00631F10">
            <w:pPr>
              <w:pStyle w:val="Akapitzlist"/>
              <w:numPr>
                <w:ilvl w:val="0"/>
                <w:numId w:val="6"/>
              </w:numPr>
              <w:spacing w:line="240" w:lineRule="auto"/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F10">
              <w:rPr>
                <w:rFonts w:ascii="Times New Roman" w:hAnsi="Times New Roman" w:cs="Times New Roman"/>
                <w:sz w:val="24"/>
                <w:szCs w:val="24"/>
              </w:rPr>
              <w:t>wyłącznik awaryjny</w:t>
            </w:r>
          </w:p>
        </w:tc>
        <w:tc>
          <w:tcPr>
            <w:tcW w:w="1272" w:type="dxa"/>
          </w:tcPr>
          <w:p w:rsidR="00DD7CB7" w:rsidRDefault="00DD7CB7" w:rsidP="00631F10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  <w:p w:rsidR="00631F10" w:rsidRPr="00631F10" w:rsidRDefault="00631F10" w:rsidP="00631F10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31F10" w:rsidRPr="00631F10" w:rsidTr="00A77533">
        <w:tc>
          <w:tcPr>
            <w:tcW w:w="2689" w:type="dxa"/>
          </w:tcPr>
          <w:p w:rsidR="00DD7CB7" w:rsidRPr="00631F10" w:rsidRDefault="00DD7CB7" w:rsidP="00A77533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44" w:type="dxa"/>
          </w:tcPr>
          <w:p w:rsidR="00DD7CB7" w:rsidRPr="00631F10" w:rsidRDefault="00631F10" w:rsidP="00631F10">
            <w:pPr>
              <w:pStyle w:val="Akapitzlist"/>
              <w:numPr>
                <w:ilvl w:val="0"/>
                <w:numId w:val="6"/>
              </w:numPr>
              <w:spacing w:line="240" w:lineRule="auto"/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F10">
              <w:rPr>
                <w:rFonts w:ascii="Times New Roman" w:hAnsi="Times New Roman" w:cs="Times New Roman"/>
                <w:sz w:val="24"/>
                <w:szCs w:val="24"/>
              </w:rPr>
              <w:t>pompa obiegowa DN25 25/60</w:t>
            </w:r>
          </w:p>
        </w:tc>
        <w:tc>
          <w:tcPr>
            <w:tcW w:w="1272" w:type="dxa"/>
          </w:tcPr>
          <w:p w:rsidR="00DD7CB7" w:rsidRDefault="00DD7CB7" w:rsidP="00631F10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  <w:p w:rsidR="00631F10" w:rsidRPr="00631F10" w:rsidRDefault="00631F10" w:rsidP="00631F10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31F10" w:rsidRPr="00631F10" w:rsidTr="00A77533">
        <w:tc>
          <w:tcPr>
            <w:tcW w:w="2689" w:type="dxa"/>
          </w:tcPr>
          <w:p w:rsidR="00DD7CB7" w:rsidRPr="00631F10" w:rsidRDefault="00DD7CB7" w:rsidP="00A77533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44" w:type="dxa"/>
          </w:tcPr>
          <w:p w:rsidR="00DD7CB7" w:rsidRPr="00631F10" w:rsidRDefault="00631F10" w:rsidP="00631F10">
            <w:pPr>
              <w:pStyle w:val="Akapitzlist"/>
              <w:numPr>
                <w:ilvl w:val="0"/>
                <w:numId w:val="6"/>
              </w:numPr>
              <w:spacing w:line="240" w:lineRule="auto"/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F10">
              <w:rPr>
                <w:rFonts w:ascii="Times New Roman" w:hAnsi="Times New Roman" w:cs="Times New Roman"/>
                <w:sz w:val="24"/>
                <w:szCs w:val="24"/>
              </w:rPr>
              <w:t>palnik olejowy z podgrzewaczem oleju MAN DE 1,1 V</w:t>
            </w:r>
          </w:p>
        </w:tc>
        <w:tc>
          <w:tcPr>
            <w:tcW w:w="1272" w:type="dxa"/>
          </w:tcPr>
          <w:p w:rsidR="00DD7CB7" w:rsidRPr="00631F10" w:rsidRDefault="00DD7CB7" w:rsidP="00631F10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31F10" w:rsidRPr="00631F10" w:rsidTr="00A77533">
        <w:tc>
          <w:tcPr>
            <w:tcW w:w="2689" w:type="dxa"/>
          </w:tcPr>
          <w:p w:rsidR="00DD7CB7" w:rsidRPr="00631F10" w:rsidRDefault="00DD7CB7" w:rsidP="00A77533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44" w:type="dxa"/>
          </w:tcPr>
          <w:p w:rsidR="00DD7CB7" w:rsidRPr="00631F10" w:rsidRDefault="00631F10" w:rsidP="00631F10">
            <w:pPr>
              <w:pStyle w:val="Akapitzlist"/>
              <w:numPr>
                <w:ilvl w:val="0"/>
                <w:numId w:val="6"/>
              </w:numPr>
              <w:spacing w:line="240" w:lineRule="auto"/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F10">
              <w:rPr>
                <w:rFonts w:ascii="Times New Roman" w:hAnsi="Times New Roman" w:cs="Times New Roman"/>
                <w:sz w:val="24"/>
                <w:szCs w:val="24"/>
              </w:rPr>
              <w:t xml:space="preserve">czopuch ze stali nierdzewnej 130 mm </w:t>
            </w:r>
          </w:p>
        </w:tc>
        <w:tc>
          <w:tcPr>
            <w:tcW w:w="1272" w:type="dxa"/>
          </w:tcPr>
          <w:p w:rsidR="00DD7CB7" w:rsidRDefault="00DD7CB7" w:rsidP="00631F10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  <w:p w:rsidR="00631F10" w:rsidRPr="00631F10" w:rsidRDefault="00631F10" w:rsidP="00631F10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31F10" w:rsidRPr="00631F10" w:rsidTr="00A77533">
        <w:tc>
          <w:tcPr>
            <w:tcW w:w="2689" w:type="dxa"/>
          </w:tcPr>
          <w:p w:rsidR="00631F10" w:rsidRPr="00631F10" w:rsidRDefault="00631F10" w:rsidP="00A77533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44" w:type="dxa"/>
          </w:tcPr>
          <w:p w:rsidR="00631F10" w:rsidRPr="00631F10" w:rsidRDefault="00631F10" w:rsidP="00631F10">
            <w:pPr>
              <w:pStyle w:val="Akapitzlist"/>
              <w:numPr>
                <w:ilvl w:val="0"/>
                <w:numId w:val="6"/>
              </w:numPr>
              <w:spacing w:line="240" w:lineRule="auto"/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F10">
              <w:rPr>
                <w:rFonts w:ascii="Times New Roman" w:hAnsi="Times New Roman" w:cs="Times New Roman"/>
                <w:sz w:val="24"/>
                <w:szCs w:val="24"/>
              </w:rPr>
              <w:t>materiały pomocnicze</w:t>
            </w:r>
          </w:p>
        </w:tc>
        <w:tc>
          <w:tcPr>
            <w:tcW w:w="1272" w:type="dxa"/>
          </w:tcPr>
          <w:p w:rsidR="00631F10" w:rsidRDefault="00631F10" w:rsidP="00631F10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  <w:p w:rsidR="00631F10" w:rsidRPr="00631F10" w:rsidRDefault="00631F10" w:rsidP="00631F10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31F10" w:rsidRPr="00631F10" w:rsidTr="00A77533">
        <w:tc>
          <w:tcPr>
            <w:tcW w:w="7933" w:type="dxa"/>
            <w:gridSpan w:val="2"/>
          </w:tcPr>
          <w:p w:rsidR="00DD7CB7" w:rsidRPr="00631F10" w:rsidRDefault="00DD7CB7" w:rsidP="00A77533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  <w:r w:rsidRPr="00631F10">
              <w:rPr>
                <w:rFonts w:ascii="Times New Roman" w:hAnsi="Times New Roman"/>
                <w:b/>
              </w:rPr>
              <w:t xml:space="preserve">Całkowita wartość zadania </w:t>
            </w:r>
          </w:p>
        </w:tc>
        <w:tc>
          <w:tcPr>
            <w:tcW w:w="1272" w:type="dxa"/>
          </w:tcPr>
          <w:p w:rsidR="00DD7CB7" w:rsidRDefault="00DD7CB7" w:rsidP="00631F10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</w:p>
          <w:p w:rsidR="00631F10" w:rsidRPr="00631F10" w:rsidRDefault="00631F10" w:rsidP="00631F10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</w:p>
        </w:tc>
      </w:tr>
    </w:tbl>
    <w:p w:rsidR="00DD7CB7" w:rsidRPr="00DD7CB7" w:rsidRDefault="00DD7CB7" w:rsidP="00DD7C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D7CB7" w:rsidRPr="00DD7CB7" w:rsidSect="00C73B3F">
      <w:pgSz w:w="11907" w:h="16839" w:code="9"/>
      <w:pgMar w:top="1160" w:right="1274" w:bottom="851" w:left="1418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FA7B2E"/>
    <w:multiLevelType w:val="hybridMultilevel"/>
    <w:tmpl w:val="93AE0CAC"/>
    <w:lvl w:ilvl="0" w:tplc="7DA0EB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EB74B1"/>
    <w:multiLevelType w:val="hybridMultilevel"/>
    <w:tmpl w:val="87E623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60E11"/>
    <w:multiLevelType w:val="hybridMultilevel"/>
    <w:tmpl w:val="A8B25F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31510"/>
    <w:multiLevelType w:val="hybridMultilevel"/>
    <w:tmpl w:val="59E4D7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572E4"/>
    <w:multiLevelType w:val="hybridMultilevel"/>
    <w:tmpl w:val="CC903A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855352"/>
    <w:multiLevelType w:val="hybridMultilevel"/>
    <w:tmpl w:val="D0FE3E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1E2"/>
    <w:rsid w:val="004561E2"/>
    <w:rsid w:val="004D14A6"/>
    <w:rsid w:val="00530E0D"/>
    <w:rsid w:val="00631F10"/>
    <w:rsid w:val="00766968"/>
    <w:rsid w:val="008A2295"/>
    <w:rsid w:val="00A33118"/>
    <w:rsid w:val="00C73B3F"/>
    <w:rsid w:val="00DD7CB7"/>
    <w:rsid w:val="00F02955"/>
    <w:rsid w:val="00F4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6A433-FAA2-4DC3-894C-43B397598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11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7CB7"/>
    <w:pPr>
      <w:ind w:left="720"/>
      <w:contextualSpacing/>
    </w:pPr>
  </w:style>
  <w:style w:type="table" w:styleId="Tabela-Siatka">
    <w:name w:val="Table Grid"/>
    <w:basedOn w:val="Standardowy"/>
    <w:uiPriority w:val="39"/>
    <w:rsid w:val="00DD7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Maciej Snitkowski</cp:lastModifiedBy>
  <cp:revision>2</cp:revision>
  <dcterms:created xsi:type="dcterms:W3CDTF">2018-04-04T11:55:00Z</dcterms:created>
  <dcterms:modified xsi:type="dcterms:W3CDTF">2018-04-04T11:55:00Z</dcterms:modified>
</cp:coreProperties>
</file>